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92" w:rsidRPr="00645B92" w:rsidRDefault="00645B92" w:rsidP="00645B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5B92">
        <w:rPr>
          <w:rFonts w:ascii="Times New Roman" w:hAnsi="Times New Roman" w:cs="Times New Roman"/>
          <w:b/>
          <w:bCs/>
          <w:sz w:val="24"/>
          <w:szCs w:val="24"/>
        </w:rPr>
        <w:t xml:space="preserve">Комментарии к </w:t>
      </w:r>
      <w:proofErr w:type="spellStart"/>
      <w:r w:rsidRPr="00645B92">
        <w:rPr>
          <w:rFonts w:ascii="Times New Roman" w:hAnsi="Times New Roman" w:cs="Times New Roman"/>
          <w:b/>
          <w:bCs/>
          <w:sz w:val="24"/>
          <w:szCs w:val="24"/>
        </w:rPr>
        <w:t>ФГОС</w:t>
      </w:r>
      <w:proofErr w:type="spellEnd"/>
      <w:r w:rsidRPr="00645B92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образования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  <w:r w:rsidRPr="00645B92">
        <w:rPr>
          <w:rFonts w:ascii="Times New Roman" w:hAnsi="Times New Roman" w:cs="Times New Roman"/>
          <w:sz w:val="24"/>
          <w:szCs w:val="24"/>
        </w:rPr>
        <w:br/>
        <w:t>ДЕПАРТАМЕНТ ОБЩЕГО ОБРАЗОВАНИЯ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ПИСЬМО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 xml:space="preserve">от 28 февраля 2014 года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08-249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 xml:space="preserve">Комментарии к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>о исполнение пункта 1.3 </w:t>
      </w:r>
      <w:hyperlink r:id="rId4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 (утвержденного Первым заместителем Министра образования и науки Российской Федерации Н.В.Третьяк 31 декабря 2013 года) Департамент государственной политики в сфере общего образования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России направляет комментарии по отдельным вопросам введения </w:t>
      </w:r>
      <w:hyperlink r:id="rId5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федерального государственного образовательного стандарта дошкольного образования</w:t>
        </w:r>
      </w:hyperlink>
      <w:r w:rsidRPr="00645B92">
        <w:rPr>
          <w:rFonts w:ascii="Times New Roman" w:hAnsi="Times New Roman" w:cs="Times New Roman"/>
          <w:sz w:val="24"/>
          <w:szCs w:val="24"/>
        </w:rPr>
        <w:t>, утвержденного </w:t>
      </w:r>
      <w:hyperlink r:id="rId6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17 октября 2013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1155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в Минюсте Росси</w:t>
      </w:r>
      <w:r>
        <w:rPr>
          <w:rFonts w:ascii="Times New Roman" w:hAnsi="Times New Roman" w:cs="Times New Roman"/>
          <w:sz w:val="24"/>
          <w:szCs w:val="24"/>
        </w:rPr>
        <w:t xml:space="preserve">и 14 ноября 2013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30384).</w:t>
      </w:r>
      <w:r w:rsidRPr="00645B92">
        <w:rPr>
          <w:rFonts w:ascii="Times New Roman" w:hAnsi="Times New Roman" w:cs="Times New Roman"/>
          <w:sz w:val="24"/>
          <w:szCs w:val="24"/>
        </w:rPr>
        <w:br/>
        <w:t xml:space="preserve">Настоящие комментарии были разработаны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ФГАУ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  <w:r w:rsidRPr="00645B92">
        <w:rPr>
          <w:rFonts w:ascii="Times New Roman" w:hAnsi="Times New Roman" w:cs="Times New Roman"/>
          <w:sz w:val="24"/>
          <w:szCs w:val="24"/>
        </w:rPr>
        <w:br/>
        <w:t>Ю.В.Смирнова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Приложение. Комментарии к федеральному государственному образовательному стандарту дошкольного образования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Приложение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7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1.3 подпункта 2</w:t>
        </w:r>
        <w:proofErr w:type="gramStart"/>
      </w:hyperlink>
      <w:r w:rsidRPr="00645B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данном пункте </w:t>
      </w:r>
      <w:hyperlink r:id="rId8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Федерального государственного образовательного стандарта дошкольного образования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(далее - 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fldChar w:fldCharType="begin"/>
      </w:r>
      <w:r w:rsidRPr="00645B92">
        <w:rPr>
          <w:rFonts w:ascii="Times New Roman" w:hAnsi="Times New Roman" w:cs="Times New Roman"/>
          <w:sz w:val="24"/>
          <w:szCs w:val="24"/>
        </w:rPr>
        <w:instrText xml:space="preserve"> HYPERLINK "http://docs.cntd.ru/document/499057887" </w:instrText>
      </w:r>
      <w:r w:rsidRPr="00645B92">
        <w:rPr>
          <w:rFonts w:ascii="Times New Roman" w:hAnsi="Times New Roman" w:cs="Times New Roman"/>
          <w:sz w:val="24"/>
          <w:szCs w:val="24"/>
        </w:rPr>
        <w:fldChar w:fldCharType="separate"/>
      </w:r>
      <w:r w:rsidRPr="00645B92">
        <w:rPr>
          <w:rStyle w:val="a3"/>
          <w:rFonts w:ascii="Times New Roman" w:hAnsi="Times New Roman" w:cs="Times New Roman"/>
          <w:sz w:val="24"/>
          <w:szCs w:val="24"/>
        </w:rPr>
        <w:t>ФГОС</w:t>
      </w:r>
      <w:proofErr w:type="spellEnd"/>
      <w:r w:rsidRPr="00645B92">
        <w:rPr>
          <w:rStyle w:val="a3"/>
          <w:rFonts w:ascii="Times New Roman" w:hAnsi="Times New Roman" w:cs="Times New Roman"/>
          <w:sz w:val="24"/>
          <w:szCs w:val="24"/>
        </w:rPr>
        <w:t xml:space="preserve"> ДО</w:t>
      </w:r>
      <w:r w:rsidRPr="00645B92">
        <w:rPr>
          <w:rFonts w:ascii="Times New Roman" w:hAnsi="Times New Roman" w:cs="Times New Roman"/>
          <w:sz w:val="24"/>
          <w:szCs w:val="24"/>
        </w:rPr>
        <w:fldChar w:fldCharType="end"/>
      </w:r>
      <w:r w:rsidRPr="00645B92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Разнообразие возрастных возможностей детей требует создания разных условий, что учитывается требованиями </w:t>
      </w:r>
      <w:hyperlink r:id="rId10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В этом случае педагоги должны ориентироваться на интересы, возможности и склонности ребенка, а не на содер</w:t>
      </w:r>
      <w:r>
        <w:rPr>
          <w:rFonts w:ascii="Times New Roman" w:hAnsi="Times New Roman" w:cs="Times New Roman"/>
          <w:sz w:val="24"/>
          <w:szCs w:val="24"/>
        </w:rPr>
        <w:t>жание текущего этапа Программы.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Комментарии к </w:t>
      </w:r>
      <w:hyperlink r:id="rId11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2.2</w:t>
        </w:r>
        <w:proofErr w:type="gramStart"/>
      </w:hyperlink>
      <w:r w:rsidRPr="00645B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соответствии с данным пунктом </w:t>
      </w:r>
      <w:hyperlink r:id="rId12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, а также с </w:t>
      </w:r>
      <w:hyperlink r:id="rId13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пунктом 13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(</w:t>
      </w:r>
      <w:hyperlink r:id="rId14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30 августа 2013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1014</w:t>
        </w:r>
      </w:hyperlink>
      <w:r w:rsidRPr="00645B92">
        <w:rPr>
          <w:rFonts w:ascii="Times New Roman" w:hAnsi="Times New Roman" w:cs="Times New Roman"/>
          <w:sz w:val="24"/>
          <w:szCs w:val="24"/>
        </w:rPr>
        <w:t>)? группы различной направленности (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, компенсирующей, оздоровительной или комбинированной), являющиеся структурными подразделениями дошкольной образовательной организации (далее -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) и ведущие образовательную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деятельность, могут реализовывать разные образовательные программы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 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fldChar w:fldCharType="begin"/>
      </w:r>
      <w:r w:rsidRPr="00645B92">
        <w:rPr>
          <w:rFonts w:ascii="Times New Roman" w:hAnsi="Times New Roman" w:cs="Times New Roman"/>
          <w:sz w:val="24"/>
          <w:szCs w:val="24"/>
        </w:rPr>
        <w:instrText xml:space="preserve"> HYPERLINK "http://docs.cntd.ru/document/499057887" </w:instrText>
      </w:r>
      <w:r w:rsidRPr="00645B92">
        <w:rPr>
          <w:rFonts w:ascii="Times New Roman" w:hAnsi="Times New Roman" w:cs="Times New Roman"/>
          <w:sz w:val="24"/>
          <w:szCs w:val="24"/>
        </w:rPr>
        <w:fldChar w:fldCharType="separate"/>
      </w:r>
      <w:r w:rsidRPr="00645B92">
        <w:rPr>
          <w:rStyle w:val="a3"/>
          <w:rFonts w:ascii="Times New Roman" w:hAnsi="Times New Roman" w:cs="Times New Roman"/>
          <w:sz w:val="24"/>
          <w:szCs w:val="24"/>
        </w:rPr>
        <w:t>ФГОС</w:t>
      </w:r>
      <w:proofErr w:type="spellEnd"/>
      <w:r w:rsidRPr="00645B9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B92">
        <w:rPr>
          <w:rStyle w:val="a3"/>
          <w:rFonts w:ascii="Times New Roman" w:hAnsi="Times New Roman" w:cs="Times New Roman"/>
          <w:sz w:val="24"/>
          <w:szCs w:val="24"/>
        </w:rPr>
        <w:t>ДО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fldChar w:fldCharType="end"/>
      </w:r>
      <w:r w:rsidRPr="00645B92">
        <w:rPr>
          <w:rFonts w:ascii="Times New Roman" w:hAnsi="Times New Roman" w:cs="Times New Roman"/>
          <w:sz w:val="24"/>
          <w:szCs w:val="24"/>
        </w:rPr>
        <w:t xml:space="preserve"> и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 </w:t>
      </w:r>
      <w:hyperlink r:id="rId15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пункта 9 статьи 2 Федерального закона "Об образовании в Российской Федерации" от 29 декабря 2012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(далее - </w:t>
      </w:r>
      <w:hyperlink r:id="rId16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645B92">
        <w:rPr>
          <w:rFonts w:ascii="Times New Roman" w:hAnsi="Times New Roman" w:cs="Times New Roman"/>
          <w:sz w:val="24"/>
          <w:szCs w:val="24"/>
        </w:rPr>
        <w:t>). При этом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если образовательная программа для отдельной группы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 </w:t>
      </w:r>
      <w:hyperlink r:id="rId17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пунктом 2.12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ФГОС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ДО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 может быть оформлена в виде ссылки на соответствующую примерную основную образовательную программу.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в соответствии с </w:t>
      </w:r>
      <w:hyperlink r:id="rId18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пунктом 2.12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ФГОС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ДО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</w:t>
      </w:r>
      <w:r>
        <w:rPr>
          <w:rFonts w:ascii="Times New Roman" w:hAnsi="Times New Roman" w:cs="Times New Roman"/>
          <w:sz w:val="24"/>
          <w:szCs w:val="24"/>
        </w:rPr>
        <w:t>еализации этой части программы.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Если образовательная программа группы разрабатывается исключительно на основании требований 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fldChar w:fldCharType="begin"/>
      </w:r>
      <w:r w:rsidRPr="00645B92">
        <w:rPr>
          <w:rFonts w:ascii="Times New Roman" w:hAnsi="Times New Roman" w:cs="Times New Roman"/>
          <w:sz w:val="24"/>
          <w:szCs w:val="24"/>
        </w:rPr>
        <w:instrText xml:space="preserve"> HYPERLINK "http://docs.cntd.ru/document/499057887" </w:instrText>
      </w:r>
      <w:r w:rsidRPr="00645B92">
        <w:rPr>
          <w:rFonts w:ascii="Times New Roman" w:hAnsi="Times New Roman" w:cs="Times New Roman"/>
          <w:sz w:val="24"/>
          <w:szCs w:val="24"/>
        </w:rPr>
        <w:fldChar w:fldCharType="separate"/>
      </w:r>
      <w:r w:rsidRPr="00645B92">
        <w:rPr>
          <w:rStyle w:val="a3"/>
          <w:rFonts w:ascii="Times New Roman" w:hAnsi="Times New Roman" w:cs="Times New Roman"/>
          <w:sz w:val="24"/>
          <w:szCs w:val="24"/>
        </w:rPr>
        <w:t>ФГОС</w:t>
      </w:r>
      <w:proofErr w:type="spellEnd"/>
      <w:r w:rsidRPr="00645B92">
        <w:rPr>
          <w:rStyle w:val="a3"/>
          <w:rFonts w:ascii="Times New Roman" w:hAnsi="Times New Roman" w:cs="Times New Roman"/>
          <w:sz w:val="24"/>
          <w:szCs w:val="24"/>
        </w:rPr>
        <w:t xml:space="preserve"> ДО</w:t>
      </w:r>
      <w:r w:rsidRPr="00645B92">
        <w:rPr>
          <w:rFonts w:ascii="Times New Roman" w:hAnsi="Times New Roman" w:cs="Times New Roman"/>
          <w:sz w:val="24"/>
          <w:szCs w:val="24"/>
        </w:rPr>
        <w:fldChar w:fldCharType="end"/>
      </w:r>
      <w:r w:rsidRPr="00645B92">
        <w:rPr>
          <w:rFonts w:ascii="Times New Roman" w:hAnsi="Times New Roman" w:cs="Times New Roman"/>
          <w:sz w:val="24"/>
          <w:szCs w:val="24"/>
        </w:rPr>
        <w:t> 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 </w:t>
      </w:r>
      <w:hyperlink r:id="rId19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пункта 2.11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ФГОС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ДО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20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2.5</w:t>
        </w:r>
      </w:hyperlink>
      <w:r w:rsidRPr="00645B92">
        <w:rPr>
          <w:rFonts w:ascii="Times New Roman" w:hAnsi="Times New Roman" w:cs="Times New Roman"/>
          <w:sz w:val="24"/>
          <w:szCs w:val="24"/>
        </w:rPr>
        <w:br/>
        <w:t>Данная норма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в реестр примерных основных образовательных программ (</w:t>
      </w:r>
      <w:hyperlink r:id="rId21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статья 12 Закона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). Организация (группа) может разрабатывать программы самостоятельно, не опираясь на какую (какие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>либо примерные программы. Употребленный в данном пункте, а также в </w:t>
      </w:r>
      <w:hyperlink r:id="rId22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</w:t>
      </w:r>
      <w:r>
        <w:rPr>
          <w:rFonts w:ascii="Times New Roman" w:hAnsi="Times New Roman" w:cs="Times New Roman"/>
          <w:sz w:val="24"/>
          <w:szCs w:val="24"/>
        </w:rPr>
        <w:t xml:space="preserve">ботке программы (программ)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45B92">
        <w:rPr>
          <w:rFonts w:ascii="Times New Roman" w:hAnsi="Times New Roman" w:cs="Times New Roman"/>
          <w:sz w:val="24"/>
          <w:szCs w:val="24"/>
        </w:rPr>
        <w:br/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</w:t>
      </w:r>
      <w:r w:rsidRPr="00645B92">
        <w:rPr>
          <w:rFonts w:ascii="Times New Roman" w:hAnsi="Times New Roman" w:cs="Times New Roman"/>
          <w:sz w:val="24"/>
          <w:szCs w:val="24"/>
        </w:rPr>
        <w:lastRenderedPageBreak/>
        <w:t>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 </w:t>
      </w:r>
      <w:hyperlink r:id="rId23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статьей 12 Закона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. Программа может соответствовать любому режиму работы группы, не превышающему 14 часов в сутки. В случае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если режим работы группы превышает 14 часов в сутки, Программа реализуется не более 14 часов от </w:t>
      </w:r>
      <w:r>
        <w:rPr>
          <w:rFonts w:ascii="Times New Roman" w:hAnsi="Times New Roman" w:cs="Times New Roman"/>
          <w:sz w:val="24"/>
          <w:szCs w:val="24"/>
        </w:rPr>
        <w:t>всего времени пребывания детей.</w:t>
      </w:r>
      <w:r w:rsidRPr="00645B92">
        <w:rPr>
          <w:rFonts w:ascii="Times New Roman" w:hAnsi="Times New Roman" w:cs="Times New Roman"/>
          <w:sz w:val="24"/>
          <w:szCs w:val="24"/>
        </w:rPr>
        <w:br/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Получение воспитанниками таких услуг должно регламентироваться договорами (в соответствии с утвержденной </w:t>
      </w:r>
      <w:hyperlink r:id="rId24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примерной формой договора об образовании по образовательным программам дошкольного образования</w:t>
        </w:r>
      </w:hyperlink>
      <w:r w:rsidRPr="00645B92">
        <w:rPr>
          <w:rFonts w:ascii="Times New Roman" w:hAnsi="Times New Roman" w:cs="Times New Roman"/>
          <w:sz w:val="24"/>
          <w:szCs w:val="24"/>
        </w:rPr>
        <w:t>, </w:t>
      </w:r>
      <w:hyperlink r:id="rId25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13 января 2014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(направлен в Минюст России на государственную регистрацию).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</w:t>
      </w:r>
      <w:r>
        <w:rPr>
          <w:rFonts w:ascii="Times New Roman" w:hAnsi="Times New Roman" w:cs="Times New Roman"/>
          <w:sz w:val="24"/>
          <w:szCs w:val="24"/>
        </w:rPr>
        <w:t>овыми актами такой Организации.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26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2.7</w:t>
        </w:r>
      </w:hyperlink>
      <w:r w:rsidRPr="00645B92">
        <w:rPr>
          <w:rFonts w:ascii="Times New Roman" w:hAnsi="Times New Roman" w:cs="Times New Roman"/>
          <w:b/>
          <w:bCs/>
          <w:sz w:val="24"/>
          <w:szCs w:val="24"/>
        </w:rPr>
        <w:t> (первый абзац)</w:t>
      </w:r>
      <w:r w:rsidRPr="00645B92">
        <w:rPr>
          <w:rFonts w:ascii="Times New Roman" w:hAnsi="Times New Roman" w:cs="Times New Roman"/>
          <w:sz w:val="24"/>
          <w:szCs w:val="24"/>
        </w:rPr>
        <w:br/>
        <w:t xml:space="preserve">Указанная норма означает, что содержание образовательной программы (программ)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lastRenderedPageBreak/>
        <w:t>выполняет роль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художественно-эстетического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</w:t>
      </w:r>
      <w:r>
        <w:rPr>
          <w:rFonts w:ascii="Times New Roman" w:hAnsi="Times New Roman" w:cs="Times New Roman"/>
          <w:sz w:val="24"/>
          <w:szCs w:val="24"/>
        </w:rPr>
        <w:t>азных образовательных областях.</w:t>
      </w:r>
      <w:r w:rsidRPr="00645B92">
        <w:rPr>
          <w:rFonts w:ascii="Times New Roman" w:hAnsi="Times New Roman" w:cs="Times New Roman"/>
          <w:sz w:val="24"/>
          <w:szCs w:val="24"/>
        </w:rPr>
        <w:br/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27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2.9</w:t>
        </w:r>
      </w:hyperlink>
      <w:r w:rsidRPr="00645B92">
        <w:rPr>
          <w:rFonts w:ascii="Times New Roman" w:hAnsi="Times New Roman" w:cs="Times New Roman"/>
          <w:b/>
          <w:bCs/>
          <w:sz w:val="24"/>
          <w:szCs w:val="24"/>
        </w:rPr>
        <w:t> (второй абзац)</w:t>
      </w:r>
      <w:r w:rsidRPr="00645B92">
        <w:rPr>
          <w:rFonts w:ascii="Times New Roman" w:hAnsi="Times New Roman" w:cs="Times New Roman"/>
          <w:sz w:val="24"/>
          <w:szCs w:val="24"/>
        </w:rPr>
        <w:br/>
        <w:t>Данная статья 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fldChar w:fldCharType="begin"/>
      </w:r>
      <w:r w:rsidRPr="00645B92">
        <w:rPr>
          <w:rFonts w:ascii="Times New Roman" w:hAnsi="Times New Roman" w:cs="Times New Roman"/>
          <w:sz w:val="24"/>
          <w:szCs w:val="24"/>
        </w:rPr>
        <w:instrText xml:space="preserve"> HYPERLINK "http://docs.cntd.ru/document/499057887" </w:instrText>
      </w:r>
      <w:r w:rsidRPr="00645B92">
        <w:rPr>
          <w:rFonts w:ascii="Times New Roman" w:hAnsi="Times New Roman" w:cs="Times New Roman"/>
          <w:sz w:val="24"/>
          <w:szCs w:val="24"/>
        </w:rPr>
        <w:fldChar w:fldCharType="separate"/>
      </w:r>
      <w:r w:rsidRPr="00645B92">
        <w:rPr>
          <w:rStyle w:val="a3"/>
          <w:rFonts w:ascii="Times New Roman" w:hAnsi="Times New Roman" w:cs="Times New Roman"/>
          <w:sz w:val="24"/>
          <w:szCs w:val="24"/>
        </w:rPr>
        <w:t>ФГОС</w:t>
      </w:r>
      <w:proofErr w:type="spellEnd"/>
      <w:r w:rsidRPr="00645B9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B92">
        <w:rPr>
          <w:rStyle w:val="a3"/>
          <w:rFonts w:ascii="Times New Roman" w:hAnsi="Times New Roman" w:cs="Times New Roman"/>
          <w:sz w:val="24"/>
          <w:szCs w:val="24"/>
        </w:rPr>
        <w:t>ДО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fldChar w:fldCharType="end"/>
      </w:r>
      <w:r w:rsidRPr="00645B92">
        <w:rPr>
          <w:rFonts w:ascii="Times New Roman" w:hAnsi="Times New Roman" w:cs="Times New Roman"/>
          <w:sz w:val="24"/>
          <w:szCs w:val="24"/>
        </w:rPr>
        <w:t xml:space="preserve"> подчеркивает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взаимодополняющий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характер детского развития в</w:t>
      </w:r>
      <w:r>
        <w:rPr>
          <w:rFonts w:ascii="Times New Roman" w:hAnsi="Times New Roman" w:cs="Times New Roman"/>
          <w:sz w:val="24"/>
          <w:szCs w:val="24"/>
        </w:rPr>
        <w:t xml:space="preserve"> пяти образовательных областях.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28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2.10</w:t>
        </w:r>
      </w:hyperlink>
      <w:r w:rsidRPr="00645B92">
        <w:rPr>
          <w:rFonts w:ascii="Times New Roman" w:hAnsi="Times New Roman" w:cs="Times New Roman"/>
          <w:sz w:val="24"/>
          <w:szCs w:val="24"/>
        </w:rPr>
        <w:br/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>. </w:t>
      </w:r>
      <w:hyperlink r:id="rId29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 ориентирован на поддержку образовательной деятельности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</w:t>
      </w:r>
      <w:r>
        <w:rPr>
          <w:rFonts w:ascii="Times New Roman" w:hAnsi="Times New Roman" w:cs="Times New Roman"/>
          <w:sz w:val="24"/>
          <w:szCs w:val="24"/>
        </w:rPr>
        <w:t xml:space="preserve">ательной части программы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30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3.1</w:t>
        </w:r>
        <w:proofErr w:type="gramStart"/>
      </w:hyperlink>
      <w:r w:rsidRPr="00645B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данном пункте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</w:t>
      </w:r>
      <w:r>
        <w:rPr>
          <w:rFonts w:ascii="Times New Roman" w:hAnsi="Times New Roman" w:cs="Times New Roman"/>
          <w:sz w:val="24"/>
          <w:szCs w:val="24"/>
        </w:rPr>
        <w:t>еда" и "образовательная среда".</w:t>
      </w:r>
      <w:r w:rsidRPr="00645B92">
        <w:rPr>
          <w:rFonts w:ascii="Times New Roman" w:hAnsi="Times New Roman" w:cs="Times New Roman"/>
          <w:sz w:val="24"/>
          <w:szCs w:val="24"/>
        </w:rPr>
        <w:br/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</w:t>
      </w:r>
      <w:r>
        <w:rPr>
          <w:rFonts w:ascii="Times New Roman" w:hAnsi="Times New Roman" w:cs="Times New Roman"/>
          <w:sz w:val="24"/>
          <w:szCs w:val="24"/>
        </w:rPr>
        <w:t>странства Организации (группы).</w:t>
      </w:r>
      <w:r w:rsidRPr="00645B92">
        <w:rPr>
          <w:rFonts w:ascii="Times New Roman" w:hAnsi="Times New Roman" w:cs="Times New Roman"/>
          <w:sz w:val="24"/>
          <w:szCs w:val="24"/>
        </w:rPr>
        <w:br/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 </w:t>
      </w:r>
      <w:hyperlink r:id="rId31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Стандарте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32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3.2.2</w:t>
        </w:r>
      </w:hyperlink>
      <w:r w:rsidRPr="00645B92">
        <w:rPr>
          <w:rFonts w:ascii="Times New Roman" w:hAnsi="Times New Roman" w:cs="Times New Roman"/>
          <w:b/>
          <w:bCs/>
          <w:sz w:val="24"/>
          <w:szCs w:val="24"/>
        </w:rPr>
        <w:t> и к </w:t>
      </w:r>
      <w:hyperlink r:id="rId33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3.4.4</w:t>
        </w:r>
        <w:proofErr w:type="gramStart"/>
      </w:hyperlink>
      <w:r w:rsidRPr="00645B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соответствии с </w:t>
      </w:r>
      <w:hyperlink r:id="rId34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79 Закона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 под специальными условиями для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 xml:space="preserve">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</w:t>
      </w:r>
      <w:r w:rsidRPr="00645B92">
        <w:rPr>
          <w:rFonts w:ascii="Times New Roman" w:hAnsi="Times New Roman" w:cs="Times New Roman"/>
          <w:sz w:val="24"/>
          <w:szCs w:val="24"/>
        </w:rPr>
        <w:lastRenderedPageBreak/>
        <w:t>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здания Организаций и другие условия, без которых невозможно или затруднено освоение Программ обучающимися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br/>
        <w:t>В соответствии с </w:t>
      </w:r>
      <w:hyperlink r:id="rId35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Федеральным законом от 24 ноября 1995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181-ФЗ "О социальной защите инвалидов в Российской Федерации"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(далее - </w:t>
      </w:r>
      <w:hyperlink r:id="rId36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Федеральный закон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181-ФЗ</w:t>
        </w:r>
      </w:hyperlink>
      <w:r w:rsidRPr="00645B92">
        <w:rPr>
          <w:rFonts w:ascii="Times New Roman" w:hAnsi="Times New Roman" w:cs="Times New Roman"/>
          <w:sz w:val="24"/>
          <w:szCs w:val="24"/>
        </w:rPr>
        <w:t>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 </w:t>
      </w:r>
      <w:hyperlink r:id="rId37" w:history="1">
        <w:proofErr w:type="gram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Порядок разработки индивидуальной программы реабилитации инвалида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утвержден </w:t>
      </w:r>
      <w:hyperlink r:id="rId38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Министерства здравоохранения и социального развития Российской Федерации от 4 августа 2008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379н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45B92">
        <w:rPr>
          <w:rFonts w:ascii="Times New Roman" w:hAnsi="Times New Roman" w:cs="Times New Roman"/>
          <w:sz w:val="24"/>
          <w:szCs w:val="24"/>
        </w:rPr>
        <w:br/>
        <w:t>Объем и содержание услуг ассистента (помощника), оказывающего обучающимся необходимую техническую помощь, определяются </w:t>
      </w:r>
      <w:hyperlink r:id="rId39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Индивидуальной программой реабилитации инвалида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уровнем притязаний (</w:t>
      </w:r>
      <w:hyperlink r:id="rId40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 Министерства труда и социального развития Российской Федерации от 14 декабря 1996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14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мментарии к </w:t>
      </w:r>
      <w:hyperlink r:id="rId41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3.2.3</w:t>
        </w:r>
      </w:hyperlink>
      <w:r w:rsidRPr="00645B92">
        <w:rPr>
          <w:rFonts w:ascii="Times New Roman" w:hAnsi="Times New Roman" w:cs="Times New Roman"/>
          <w:sz w:val="24"/>
          <w:szCs w:val="24"/>
        </w:rPr>
        <w:br/>
        <w:t>Оценка индивидуального развития детей представлена в </w:t>
      </w:r>
      <w:hyperlink r:id="rId42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Стандарте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статье </w:t>
      </w:r>
      <w:hyperlink r:id="rId43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</w:t>
      </w:r>
      <w:r>
        <w:rPr>
          <w:rFonts w:ascii="Times New Roman" w:hAnsi="Times New Roman" w:cs="Times New Roman"/>
          <w:sz w:val="24"/>
          <w:szCs w:val="24"/>
        </w:rPr>
        <w:t>я по мере реализации Программы.</w:t>
      </w:r>
      <w:r w:rsidRPr="00645B92">
        <w:rPr>
          <w:rFonts w:ascii="Times New Roman" w:hAnsi="Times New Roman" w:cs="Times New Roman"/>
          <w:sz w:val="24"/>
          <w:szCs w:val="24"/>
        </w:rPr>
        <w:br/>
        <w:t>В статье предусмотрены задачи, для решения которых могут использоваться результ</w:t>
      </w:r>
      <w:r>
        <w:rPr>
          <w:rFonts w:ascii="Times New Roman" w:hAnsi="Times New Roman" w:cs="Times New Roman"/>
          <w:sz w:val="24"/>
          <w:szCs w:val="24"/>
        </w:rPr>
        <w:t>аты педагогической диагностики: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2. опти</w:t>
      </w:r>
      <w:r>
        <w:rPr>
          <w:rFonts w:ascii="Times New Roman" w:hAnsi="Times New Roman" w:cs="Times New Roman"/>
          <w:sz w:val="24"/>
          <w:szCs w:val="24"/>
        </w:rPr>
        <w:t>мизация работы с группой детей.</w:t>
      </w:r>
      <w:r w:rsidRPr="00645B92">
        <w:rPr>
          <w:rFonts w:ascii="Times New Roman" w:hAnsi="Times New Roman" w:cs="Times New Roman"/>
          <w:sz w:val="24"/>
          <w:szCs w:val="24"/>
        </w:rPr>
        <w:br/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</w:t>
      </w:r>
      <w:r w:rsidRPr="00645B92">
        <w:rPr>
          <w:rFonts w:ascii="Times New Roman" w:hAnsi="Times New Roman" w:cs="Times New Roman"/>
          <w:sz w:val="24"/>
          <w:szCs w:val="24"/>
        </w:rPr>
        <w:lastRenderedPageBreak/>
        <w:t>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44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подпункт 4 пункта 1.7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ФГОС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ДО</w:t>
        </w:r>
        <w:proofErr w:type="gramEnd"/>
      </w:hyperlink>
      <w:r w:rsidRPr="00645B92">
        <w:rPr>
          <w:rFonts w:ascii="Times New Roman" w:hAnsi="Times New Roman" w:cs="Times New Roman"/>
          <w:sz w:val="24"/>
          <w:szCs w:val="24"/>
        </w:rPr>
        <w:t>; </w:t>
      </w:r>
      <w:hyperlink r:id="rId45" w:history="1">
        <w:proofErr w:type="gram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статья</w:t>
        </w:r>
        <w:proofErr w:type="gram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95 Закона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Pr="00645B92">
        <w:rPr>
          <w:rFonts w:ascii="Times New Roman" w:hAnsi="Times New Roman" w:cs="Times New Roman"/>
          <w:sz w:val="24"/>
          <w:szCs w:val="24"/>
        </w:rPr>
        <w:br/>
        <w:t>Психологическую диагностику индивидуального развития ребенка проводят по мере необходимости квалифицированные специалисты-психологи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</w:t>
      </w:r>
      <w:r>
        <w:rPr>
          <w:rFonts w:ascii="Times New Roman" w:hAnsi="Times New Roman" w:cs="Times New Roman"/>
          <w:sz w:val="24"/>
          <w:szCs w:val="24"/>
        </w:rPr>
        <w:t>азвития ребенка (группы детей).</w:t>
      </w:r>
      <w:r w:rsidRPr="00645B92">
        <w:rPr>
          <w:rFonts w:ascii="Times New Roman" w:hAnsi="Times New Roman" w:cs="Times New Roman"/>
          <w:sz w:val="24"/>
          <w:szCs w:val="24"/>
        </w:rPr>
        <w:br/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развития ребенка.</w:t>
      </w:r>
      <w:r w:rsidRPr="00645B92">
        <w:rPr>
          <w:rFonts w:ascii="Times New Roman" w:hAnsi="Times New Roman" w:cs="Times New Roman"/>
          <w:sz w:val="24"/>
          <w:szCs w:val="24"/>
        </w:rPr>
        <w:br/>
        <w:t>В соответствии с </w:t>
      </w:r>
      <w:hyperlink r:id="rId46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Положением о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психолого-медико-педагогической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комиссии</w:t>
        </w:r>
      </w:hyperlink>
      <w:r w:rsidRPr="00645B92">
        <w:rPr>
          <w:rFonts w:ascii="Times New Roman" w:hAnsi="Times New Roman" w:cs="Times New Roman"/>
          <w:sz w:val="24"/>
          <w:szCs w:val="24"/>
        </w:rPr>
        <w:t>, утвержденным </w:t>
      </w:r>
      <w:hyperlink r:id="rId47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20 сентября 2013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1082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, ребенку с ограниченными возможностями здоровья необходимо пройти обследование на заседании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комиссии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) и получить рекомендации.</w:t>
      </w:r>
      <w:r w:rsidRPr="00645B92">
        <w:rPr>
          <w:rFonts w:ascii="Times New Roman" w:hAnsi="Times New Roman" w:cs="Times New Roman"/>
          <w:sz w:val="24"/>
          <w:szCs w:val="24"/>
        </w:rPr>
        <w:br/>
        <w:t>В соответствии с </w:t>
      </w:r>
      <w:hyperlink r:id="rId48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пунктом 10 вышеуказанного Положения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 основными направлениями </w:t>
      </w:r>
      <w:r>
        <w:rPr>
          <w:rFonts w:ascii="Times New Roman" w:hAnsi="Times New Roman" w:cs="Times New Roman"/>
          <w:sz w:val="24"/>
          <w:szCs w:val="24"/>
        </w:rPr>
        <w:t>деятельности комиссии являются: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</w:t>
      </w:r>
      <w:r>
        <w:rPr>
          <w:rFonts w:ascii="Times New Roman" w:hAnsi="Times New Roman" w:cs="Times New Roman"/>
          <w:sz w:val="24"/>
          <w:szCs w:val="24"/>
        </w:rPr>
        <w:t>) отклонений в поведении детей;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 xml:space="preserve">б) подготовка по результатам обследования рекомендаций по оказанию детям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помощи и организации их обучения и воспитания, подтверждение, уточнение или изменение ранее</w:t>
      </w:r>
      <w:r>
        <w:rPr>
          <w:rFonts w:ascii="Times New Roman" w:hAnsi="Times New Roman" w:cs="Times New Roman"/>
          <w:sz w:val="24"/>
          <w:szCs w:val="24"/>
        </w:rPr>
        <w:t xml:space="preserve"> данных комиссией рекомендаций;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(о</w:t>
      </w:r>
      <w:r>
        <w:rPr>
          <w:rFonts w:ascii="Times New Roman" w:hAnsi="Times New Roman" w:cs="Times New Roman"/>
          <w:sz w:val="24"/>
          <w:szCs w:val="24"/>
        </w:rPr>
        <w:t>бщественно опасным) поведением;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г) оказание федеральным учреждениям медико-социальной экспертизы содействия в разработке индивидуальной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реабилитации ребенка-инвалида;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проживающих на те</w:t>
      </w:r>
      <w:r>
        <w:rPr>
          <w:rFonts w:ascii="Times New Roman" w:hAnsi="Times New Roman" w:cs="Times New Roman"/>
          <w:sz w:val="24"/>
          <w:szCs w:val="24"/>
        </w:rPr>
        <w:t>рритории деятельности комиссии;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</w:t>
      </w:r>
      <w:r>
        <w:rPr>
          <w:rFonts w:ascii="Times New Roman" w:hAnsi="Times New Roman" w:cs="Times New Roman"/>
          <w:sz w:val="24"/>
          <w:szCs w:val="24"/>
        </w:rPr>
        <w:t>) отклонений в поведении детей.</w:t>
      </w:r>
      <w:r w:rsidRPr="00645B92">
        <w:rPr>
          <w:rFonts w:ascii="Times New Roman" w:hAnsi="Times New Roman" w:cs="Times New Roman"/>
          <w:sz w:val="24"/>
          <w:szCs w:val="24"/>
        </w:rPr>
        <w:br/>
        <w:t>В соответствии с </w:t>
      </w:r>
      <w:hyperlink r:id="rId49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пунктом 23 Положения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заключение комиссии действительно для представления в указанные органы и организации в течение календарн</w:t>
      </w:r>
      <w:r>
        <w:rPr>
          <w:rFonts w:ascii="Times New Roman" w:hAnsi="Times New Roman" w:cs="Times New Roman"/>
          <w:sz w:val="24"/>
          <w:szCs w:val="24"/>
        </w:rPr>
        <w:t xml:space="preserve">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подписания.</w:t>
      </w:r>
      <w:r w:rsidRPr="00645B92">
        <w:rPr>
          <w:rFonts w:ascii="Times New Roman" w:hAnsi="Times New Roman" w:cs="Times New Roman"/>
          <w:sz w:val="24"/>
          <w:szCs w:val="24"/>
        </w:rPr>
        <w:br/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комиссии (далее -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>), она не призвана выявлять особенности в физическом и (или) психическом развитии и (или</w:t>
      </w:r>
      <w:r>
        <w:rPr>
          <w:rFonts w:ascii="Times New Roman" w:hAnsi="Times New Roman" w:cs="Times New Roman"/>
          <w:sz w:val="24"/>
          <w:szCs w:val="24"/>
        </w:rPr>
        <w:t>) отклонений в поведении детей.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50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3.2.4</w:t>
        </w:r>
      </w:hyperlink>
      <w:r w:rsidRPr="00645B92">
        <w:rPr>
          <w:rFonts w:ascii="Times New Roman" w:hAnsi="Times New Roman" w:cs="Times New Roman"/>
          <w:sz w:val="24"/>
          <w:szCs w:val="24"/>
        </w:rPr>
        <w:br/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</w:t>
      </w:r>
      <w:r>
        <w:rPr>
          <w:rFonts w:ascii="Times New Roman" w:hAnsi="Times New Roman" w:cs="Times New Roman"/>
          <w:sz w:val="24"/>
          <w:szCs w:val="24"/>
        </w:rPr>
        <w:t>ескими правилами и нормативами.</w:t>
      </w:r>
      <w:r w:rsidRPr="00645B92">
        <w:rPr>
          <w:rFonts w:ascii="Times New Roman" w:hAnsi="Times New Roman" w:cs="Times New Roman"/>
          <w:sz w:val="24"/>
          <w:szCs w:val="24"/>
        </w:rPr>
        <w:br/>
        <w:t>В соответствии с </w:t>
      </w:r>
      <w:hyperlink r:id="rId51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Российской Федерации от 15 мая 2013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26 "Об утверждении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Рекомендуемое количество детей в группах компенсирующей направленности для детей до 3 лет и старше 3 лет соот</w:t>
      </w:r>
      <w:r>
        <w:rPr>
          <w:rFonts w:ascii="Times New Roman" w:hAnsi="Times New Roman" w:cs="Times New Roman"/>
          <w:sz w:val="24"/>
          <w:szCs w:val="24"/>
        </w:rPr>
        <w:t>ветственно не должно превышать:</w:t>
      </w:r>
      <w:r w:rsidRPr="00645B92">
        <w:rPr>
          <w:rFonts w:ascii="Times New Roman" w:hAnsi="Times New Roman" w:cs="Times New Roman"/>
          <w:sz w:val="24"/>
          <w:szCs w:val="24"/>
        </w:rPr>
        <w:br/>
        <w:t>- для детей с тяжелыми н</w:t>
      </w:r>
      <w:r>
        <w:rPr>
          <w:rFonts w:ascii="Times New Roman" w:hAnsi="Times New Roman" w:cs="Times New Roman"/>
          <w:sz w:val="24"/>
          <w:szCs w:val="24"/>
        </w:rPr>
        <w:t>арушениями речи - 6 и 10 детей;</w:t>
      </w:r>
      <w:r w:rsidRPr="00645B92">
        <w:rPr>
          <w:rFonts w:ascii="Times New Roman" w:hAnsi="Times New Roman" w:cs="Times New Roman"/>
          <w:sz w:val="24"/>
          <w:szCs w:val="24"/>
        </w:rPr>
        <w:br/>
        <w:t>- для детей с фонетико-фонематическими нарушениями речи в во</w:t>
      </w:r>
      <w:r>
        <w:rPr>
          <w:rFonts w:ascii="Times New Roman" w:hAnsi="Times New Roman" w:cs="Times New Roman"/>
          <w:sz w:val="24"/>
          <w:szCs w:val="24"/>
        </w:rPr>
        <w:t>зрасте старше 3 лет - 12 детей;</w:t>
      </w:r>
      <w:r w:rsidRPr="00645B92">
        <w:rPr>
          <w:rFonts w:ascii="Times New Roman" w:hAnsi="Times New Roman" w:cs="Times New Roman"/>
          <w:sz w:val="24"/>
          <w:szCs w:val="24"/>
        </w:rPr>
        <w:br/>
        <w:t>- для глухих детей - 6 де</w:t>
      </w:r>
      <w:r>
        <w:rPr>
          <w:rFonts w:ascii="Times New Roman" w:hAnsi="Times New Roman" w:cs="Times New Roman"/>
          <w:sz w:val="24"/>
          <w:szCs w:val="24"/>
        </w:rPr>
        <w:t>тей для обеих возрастных групп;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для сла</w:t>
      </w:r>
      <w:r>
        <w:rPr>
          <w:rFonts w:ascii="Times New Roman" w:hAnsi="Times New Roman" w:cs="Times New Roman"/>
          <w:sz w:val="24"/>
          <w:szCs w:val="24"/>
        </w:rPr>
        <w:t>бослышащих детей - 6 и 8 детей;</w:t>
      </w:r>
      <w:r w:rsidRPr="00645B92">
        <w:rPr>
          <w:rFonts w:ascii="Times New Roman" w:hAnsi="Times New Roman" w:cs="Times New Roman"/>
          <w:sz w:val="24"/>
          <w:szCs w:val="24"/>
        </w:rPr>
        <w:br/>
        <w:t>- для слепых детей - 6 де</w:t>
      </w:r>
      <w:r>
        <w:rPr>
          <w:rFonts w:ascii="Times New Roman" w:hAnsi="Times New Roman" w:cs="Times New Roman"/>
          <w:sz w:val="24"/>
          <w:szCs w:val="24"/>
        </w:rPr>
        <w:t>тей для обеих возрастных групп;</w:t>
      </w:r>
      <w:r w:rsidRPr="00645B92">
        <w:rPr>
          <w:rFonts w:ascii="Times New Roman" w:hAnsi="Times New Roman" w:cs="Times New Roman"/>
          <w:sz w:val="24"/>
          <w:szCs w:val="24"/>
        </w:rPr>
        <w:br/>
        <w:t xml:space="preserve">- для слабовидящих детей, для детей с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>, косоглаз</w:t>
      </w:r>
      <w:r>
        <w:rPr>
          <w:rFonts w:ascii="Times New Roman" w:hAnsi="Times New Roman" w:cs="Times New Roman"/>
          <w:sz w:val="24"/>
          <w:szCs w:val="24"/>
        </w:rPr>
        <w:t>ием - 6 и 10 детей;</w:t>
      </w:r>
      <w:r w:rsidRPr="00645B92">
        <w:rPr>
          <w:rFonts w:ascii="Times New Roman" w:hAnsi="Times New Roman" w:cs="Times New Roman"/>
          <w:sz w:val="24"/>
          <w:szCs w:val="24"/>
        </w:rPr>
        <w:br/>
        <w:t>- для детей с нарушениями опорно-двигат</w:t>
      </w:r>
      <w:r>
        <w:rPr>
          <w:rFonts w:ascii="Times New Roman" w:hAnsi="Times New Roman" w:cs="Times New Roman"/>
          <w:sz w:val="24"/>
          <w:szCs w:val="24"/>
        </w:rPr>
        <w:t>ельного аппарата - 6 и 8 детей;</w:t>
      </w:r>
      <w:r w:rsidRPr="00645B92">
        <w:rPr>
          <w:rFonts w:ascii="Times New Roman" w:hAnsi="Times New Roman" w:cs="Times New Roman"/>
          <w:sz w:val="24"/>
          <w:szCs w:val="24"/>
        </w:rPr>
        <w:br/>
        <w:t>- для детей с задержкой психич</w:t>
      </w:r>
      <w:r>
        <w:rPr>
          <w:rFonts w:ascii="Times New Roman" w:hAnsi="Times New Roman" w:cs="Times New Roman"/>
          <w:sz w:val="24"/>
          <w:szCs w:val="24"/>
        </w:rPr>
        <w:t>еского развития - 6 и 10 детей;</w:t>
      </w:r>
      <w:r w:rsidRPr="00645B92">
        <w:rPr>
          <w:rFonts w:ascii="Times New Roman" w:hAnsi="Times New Roman" w:cs="Times New Roman"/>
          <w:sz w:val="24"/>
          <w:szCs w:val="24"/>
        </w:rPr>
        <w:br/>
        <w:t>- для детей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легкой степени - 6 и 10 детей;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br/>
        <w:t>- для детей с умственной отсталостью умеренной, тяжелой в в</w:t>
      </w:r>
      <w:r>
        <w:rPr>
          <w:rFonts w:ascii="Times New Roman" w:hAnsi="Times New Roman" w:cs="Times New Roman"/>
          <w:sz w:val="24"/>
          <w:szCs w:val="24"/>
        </w:rPr>
        <w:t>озрасте старше 3 лет - 8 детей;</w:t>
      </w:r>
      <w:r w:rsidRPr="00645B92">
        <w:rPr>
          <w:rFonts w:ascii="Times New Roman" w:hAnsi="Times New Roman" w:cs="Times New Roman"/>
          <w:sz w:val="24"/>
          <w:szCs w:val="24"/>
        </w:rPr>
        <w:br/>
        <w:t>- для детей с аутизмом только в в</w:t>
      </w:r>
      <w:r>
        <w:rPr>
          <w:rFonts w:ascii="Times New Roman" w:hAnsi="Times New Roman" w:cs="Times New Roman"/>
          <w:sz w:val="24"/>
          <w:szCs w:val="24"/>
        </w:rPr>
        <w:t>озрасте старше 3 лет - 5 детей;</w:t>
      </w:r>
      <w:r w:rsidRPr="00645B92">
        <w:rPr>
          <w:rFonts w:ascii="Times New Roman" w:hAnsi="Times New Roman" w:cs="Times New Roman"/>
          <w:sz w:val="24"/>
          <w:szCs w:val="24"/>
        </w:rPr>
        <w:br/>
        <w:t>- для детей со сложным дефектом (имеющих сочетание 2 или более недостатков в физическом и (или) психическом развитии) - 5 детей д</w:t>
      </w:r>
      <w:r>
        <w:rPr>
          <w:rFonts w:ascii="Times New Roman" w:hAnsi="Times New Roman" w:cs="Times New Roman"/>
          <w:sz w:val="24"/>
          <w:szCs w:val="24"/>
        </w:rPr>
        <w:t>ля обеих возрастных групп;</w:t>
      </w:r>
      <w:r w:rsidRPr="00645B92">
        <w:rPr>
          <w:rFonts w:ascii="Times New Roman" w:hAnsi="Times New Roman" w:cs="Times New Roman"/>
          <w:sz w:val="24"/>
          <w:szCs w:val="24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</w:t>
      </w:r>
      <w:r>
        <w:rPr>
          <w:rFonts w:ascii="Times New Roman" w:hAnsi="Times New Roman" w:cs="Times New Roman"/>
          <w:sz w:val="24"/>
          <w:szCs w:val="24"/>
        </w:rPr>
        <w:t>остям каждой возрастной группы.</w:t>
      </w:r>
    </w:p>
    <w:p w:rsid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</w:t>
      </w:r>
      <w:r>
        <w:rPr>
          <w:rFonts w:ascii="Times New Roman" w:hAnsi="Times New Roman" w:cs="Times New Roman"/>
          <w:sz w:val="24"/>
          <w:szCs w:val="24"/>
        </w:rPr>
        <w:t>я и возможностей воспитанников.</w:t>
      </w:r>
      <w:r w:rsidRPr="00645B92">
        <w:rPr>
          <w:rFonts w:ascii="Times New Roman" w:hAnsi="Times New Roman" w:cs="Times New Roman"/>
          <w:sz w:val="24"/>
          <w:szCs w:val="24"/>
        </w:rPr>
        <w:br/>
        <w:t xml:space="preserve">Рекомендуемое количество детей в группах </w:t>
      </w:r>
      <w:r>
        <w:rPr>
          <w:rFonts w:ascii="Times New Roman" w:hAnsi="Times New Roman" w:cs="Times New Roman"/>
          <w:sz w:val="24"/>
          <w:szCs w:val="24"/>
        </w:rPr>
        <w:t>комбинированной направленности: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 w:rsidRPr="00645B92">
        <w:rPr>
          <w:rFonts w:ascii="Times New Roman" w:hAnsi="Times New Roman" w:cs="Times New Roman"/>
          <w:sz w:val="24"/>
          <w:szCs w:val="24"/>
        </w:rPr>
        <w:t>а) до 3 лет - не более 10 детей, в том числе не более 3 детей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645B92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старше 3 лет:</w:t>
      </w:r>
      <w:r w:rsidRPr="00645B92">
        <w:rPr>
          <w:rFonts w:ascii="Times New Roman" w:hAnsi="Times New Roman" w:cs="Times New Roman"/>
          <w:sz w:val="24"/>
          <w:szCs w:val="24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</w:t>
      </w:r>
      <w:r>
        <w:rPr>
          <w:rFonts w:ascii="Times New Roman" w:hAnsi="Times New Roman" w:cs="Times New Roman"/>
          <w:sz w:val="24"/>
          <w:szCs w:val="24"/>
        </w:rPr>
        <w:t xml:space="preserve"> или детей со сложным дефектом;</w:t>
      </w:r>
      <w:r w:rsidRPr="00645B92">
        <w:rPr>
          <w:rFonts w:ascii="Times New Roman" w:hAnsi="Times New Roman" w:cs="Times New Roman"/>
          <w:sz w:val="24"/>
          <w:szCs w:val="24"/>
        </w:rPr>
        <w:br/>
        <w:t xml:space="preserve">- не более 15 детей, в том числе не более 4 слабовидящих и (или) детей с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</w:t>
      </w:r>
      <w:r>
        <w:rPr>
          <w:rFonts w:ascii="Times New Roman" w:hAnsi="Times New Roman" w:cs="Times New Roman"/>
          <w:sz w:val="24"/>
          <w:szCs w:val="24"/>
        </w:rPr>
        <w:t>тсталостью легкой степени;</w:t>
      </w:r>
      <w:r w:rsidRPr="00645B92">
        <w:rPr>
          <w:rFonts w:ascii="Times New Roman" w:hAnsi="Times New Roman" w:cs="Times New Roman"/>
          <w:sz w:val="24"/>
          <w:szCs w:val="24"/>
        </w:rPr>
        <w:br/>
        <w:t>- не более 17 детей, в том числе не более 5 детей с з</w:t>
      </w:r>
      <w:r>
        <w:rPr>
          <w:rFonts w:ascii="Times New Roman" w:hAnsi="Times New Roman" w:cs="Times New Roman"/>
          <w:sz w:val="24"/>
          <w:szCs w:val="24"/>
        </w:rPr>
        <w:t>адержкой психического развития.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52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3.2.6 подпункта 1</w:t>
        </w:r>
      </w:hyperlink>
      <w:r w:rsidRPr="00645B92">
        <w:rPr>
          <w:rFonts w:ascii="Times New Roman" w:hAnsi="Times New Roman" w:cs="Times New Roman"/>
          <w:sz w:val="24"/>
          <w:szCs w:val="24"/>
        </w:rPr>
        <w:br/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53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часть 2 статьи 99 Закона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</w:t>
      </w:r>
      <w:r>
        <w:rPr>
          <w:rFonts w:ascii="Times New Roman" w:hAnsi="Times New Roman" w:cs="Times New Roman"/>
          <w:sz w:val="24"/>
          <w:szCs w:val="24"/>
        </w:rPr>
        <w:t>ения, командировочные расходы).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54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3.2.7</w:t>
        </w:r>
        <w:proofErr w:type="gramStart"/>
      </w:hyperlink>
      <w:r w:rsidRPr="00645B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соответствии с </w:t>
      </w:r>
      <w:hyperlink r:id="rId55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79 Закона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: "... содержание образования и условия организации обучения и воспитания обучающихся с ограниченными возможностями здоровья (далее -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 </w:t>
      </w:r>
      <w:hyperlink r:id="rId56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статьей 7 Федерального закона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181-ФЗ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). Условия должны быть созданы в соответствии с Рекомендациями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(</w:t>
      </w:r>
      <w:hyperlink r:id="rId57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20 сентября 2013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1082 "Об утверждении Положения о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психолого-медико-педагогической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комиссии"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58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3.3.5</w:t>
        </w:r>
        <w:proofErr w:type="gramStart"/>
      </w:hyperlink>
      <w:r w:rsidRPr="00645B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соответствии с </w:t>
      </w:r>
      <w:hyperlink r:id="rId59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пунктом 2 части 3 статьи 28 Закона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 </w:t>
      </w:r>
      <w:hyperlink r:id="rId60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. Таким образом, Организация самостоятельно утверждает перечень необходимых средств обучения, которые будут использоваться при реализации Программы.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При этом средства обучения должны полностью соответствовать требованиям </w:t>
      </w:r>
      <w:hyperlink r:id="rId61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пункта 3.3.4 Стандарта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рекомендациями, направленными письмом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России </w:t>
      </w:r>
      <w:hyperlink r:id="rId62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от 1 октября 2013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08-1408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63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3.4.1</w:t>
        </w:r>
        <w:proofErr w:type="gramStart"/>
      </w:hyperlink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к кадровому обеспечению </w:t>
      </w:r>
      <w:hyperlink r:id="rId64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 </w:t>
      </w:r>
      <w:hyperlink r:id="rId65" w:history="1">
        <w:proofErr w:type="gram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Номенклатура должностей руководящих, педагогических и учебно-вспомогательных работников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утверждена </w:t>
      </w:r>
      <w:hyperlink r:id="rId66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постановлением Правительства от 8 августа 2013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  <w:r w:rsidRPr="00645B92">
        <w:rPr>
          <w:rFonts w:ascii="Times New Roman" w:hAnsi="Times New Roman" w:cs="Times New Roman"/>
          <w:sz w:val="24"/>
          <w:szCs w:val="24"/>
        </w:rPr>
        <w:t>, а также </w:t>
      </w:r>
      <w:hyperlink r:id="rId67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Минздравсоцразвития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26 августа 2010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645B92">
        <w:rPr>
          <w:rFonts w:ascii="Times New Roman" w:hAnsi="Times New Roman" w:cs="Times New Roman"/>
          <w:sz w:val="24"/>
          <w:szCs w:val="24"/>
        </w:rPr>
        <w:t>. Таким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</w:t>
      </w:r>
      <w:r>
        <w:rPr>
          <w:rFonts w:ascii="Times New Roman" w:hAnsi="Times New Roman" w:cs="Times New Roman"/>
          <w:sz w:val="24"/>
          <w:szCs w:val="24"/>
        </w:rPr>
        <w:t>та Российской Федерации.</w:t>
      </w:r>
      <w:r w:rsidRPr="00645B92">
        <w:rPr>
          <w:rFonts w:ascii="Times New Roman" w:hAnsi="Times New Roman" w:cs="Times New Roman"/>
          <w:sz w:val="24"/>
          <w:szCs w:val="24"/>
        </w:rPr>
        <w:br/>
        <w:t>В соответствии с пунктом 4 </w:t>
      </w:r>
      <w:hyperlink r:id="rId68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и </w:t>
      </w:r>
      <w:hyperlink r:id="rId69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28 Закона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 установление штатного расписания является компетенцией Организации.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В то же время Организация должна исходить в первую очередь из задачи обеспечения требований </w:t>
      </w:r>
      <w:hyperlink r:id="rId70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Стандарта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45B92">
        <w:rPr>
          <w:rFonts w:ascii="Times New Roman" w:hAnsi="Times New Roman" w:cs="Times New Roman"/>
          <w:sz w:val="24"/>
          <w:szCs w:val="24"/>
        </w:rPr>
        <w:br/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</w:t>
      </w:r>
      <w:r>
        <w:rPr>
          <w:rFonts w:ascii="Times New Roman" w:hAnsi="Times New Roman" w:cs="Times New Roman"/>
          <w:sz w:val="24"/>
          <w:szCs w:val="24"/>
        </w:rPr>
        <w:t>тного пребывания в Организации:</w:t>
      </w:r>
      <w:r w:rsidRPr="00645B92">
        <w:rPr>
          <w:rFonts w:ascii="Times New Roman" w:hAnsi="Times New Roman" w:cs="Times New Roman"/>
          <w:sz w:val="24"/>
          <w:szCs w:val="24"/>
        </w:rPr>
        <w:br/>
        <w:t>при оформлении результатов наблюдения (мониторинга) за здоровьем, развитием и воспитанием детей, в том чи</w:t>
      </w:r>
      <w:r>
        <w:rPr>
          <w:rFonts w:ascii="Times New Roman" w:hAnsi="Times New Roman" w:cs="Times New Roman"/>
          <w:sz w:val="24"/>
          <w:szCs w:val="24"/>
        </w:rPr>
        <w:t>сле с помощью электронных форм;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разработке плана (пр</w:t>
      </w:r>
      <w:r>
        <w:rPr>
          <w:rFonts w:ascii="Times New Roman" w:hAnsi="Times New Roman" w:cs="Times New Roman"/>
          <w:sz w:val="24"/>
          <w:szCs w:val="24"/>
        </w:rPr>
        <w:t>ограммы) воспитательной работы;</w:t>
      </w:r>
      <w:r w:rsidRPr="00645B92">
        <w:rPr>
          <w:rFonts w:ascii="Times New Roman" w:hAnsi="Times New Roman" w:cs="Times New Roman"/>
          <w:sz w:val="24"/>
          <w:szCs w:val="24"/>
        </w:rPr>
        <w:br/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</w:t>
      </w:r>
      <w:r>
        <w:rPr>
          <w:rFonts w:ascii="Times New Roman" w:hAnsi="Times New Roman" w:cs="Times New Roman"/>
          <w:sz w:val="24"/>
          <w:szCs w:val="24"/>
        </w:rPr>
        <w:t>ренных должностной инструкцией.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br/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</w:t>
      </w:r>
      <w:r w:rsidRPr="00645B92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реализации Программы. Для этого Организация самостоятельно устанавливает штатное расписание в пределах выделяемого финансирования.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 </w:t>
      </w:r>
      <w:hyperlink r:id="rId71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пунктом 3.4.1 Стандарта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72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пунктов 3.4.3</w:t>
        </w:r>
      </w:hyperlink>
      <w:r w:rsidRPr="00645B92">
        <w:rPr>
          <w:rFonts w:ascii="Times New Roman" w:hAnsi="Times New Roman" w:cs="Times New Roman"/>
          <w:b/>
          <w:bCs/>
          <w:sz w:val="24"/>
          <w:szCs w:val="24"/>
        </w:rPr>
        <w:t> и </w:t>
      </w:r>
      <w:hyperlink r:id="rId73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3.4.4</w:t>
        </w:r>
      </w:hyperlink>
      <w:r w:rsidRPr="00645B92">
        <w:rPr>
          <w:rFonts w:ascii="Times New Roman" w:hAnsi="Times New Roman" w:cs="Times New Roman"/>
          <w:sz w:val="24"/>
          <w:szCs w:val="24"/>
        </w:rPr>
        <w:br/>
        <w:t xml:space="preserve">Педагогическими работниками, дополнительно привлекаемыми для обеспечения реализации Программы в группах для детей с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(</w:t>
      </w:r>
      <w:hyperlink r:id="rId74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пункт 3.4.3 Стандарта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 xml:space="preserve">) и в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группах, в которых обучаются дети с 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(</w:t>
      </w:r>
      <w:hyperlink r:id="rId75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пункт 3.4.3 Стандарта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), являются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</w:t>
      </w:r>
      <w:r>
        <w:rPr>
          <w:rFonts w:ascii="Times New Roman" w:hAnsi="Times New Roman" w:cs="Times New Roman"/>
          <w:sz w:val="24"/>
          <w:szCs w:val="24"/>
        </w:rPr>
        <w:t xml:space="preserve"> составляет 1 ставку на группу.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76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III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3.6</w:t>
        </w:r>
      </w:hyperlink>
      <w:r w:rsidRPr="00645B92">
        <w:rPr>
          <w:rFonts w:ascii="Times New Roman" w:hAnsi="Times New Roman" w:cs="Times New Roman"/>
          <w:sz w:val="24"/>
          <w:szCs w:val="24"/>
        </w:rPr>
        <w:br/>
        <w:t>Требования к финансовым условиям определяют закрепление на уровне </w:t>
      </w:r>
      <w:proofErr w:type="spellStart"/>
      <w:r w:rsidRPr="00645B92">
        <w:rPr>
          <w:rFonts w:ascii="Times New Roman" w:hAnsi="Times New Roman" w:cs="Times New Roman"/>
          <w:sz w:val="24"/>
          <w:szCs w:val="24"/>
        </w:rPr>
        <w:fldChar w:fldCharType="begin"/>
      </w:r>
      <w:r w:rsidRPr="00645B92">
        <w:rPr>
          <w:rFonts w:ascii="Times New Roman" w:hAnsi="Times New Roman" w:cs="Times New Roman"/>
          <w:sz w:val="24"/>
          <w:szCs w:val="24"/>
        </w:rPr>
        <w:instrText xml:space="preserve"> HYPERLINK "http://docs.cntd.ru/document/499057887" </w:instrText>
      </w:r>
      <w:r w:rsidRPr="00645B92">
        <w:rPr>
          <w:rFonts w:ascii="Times New Roman" w:hAnsi="Times New Roman" w:cs="Times New Roman"/>
          <w:sz w:val="24"/>
          <w:szCs w:val="24"/>
        </w:rPr>
        <w:fldChar w:fldCharType="separate"/>
      </w:r>
      <w:r w:rsidRPr="00645B92">
        <w:rPr>
          <w:rStyle w:val="a3"/>
          <w:rFonts w:ascii="Times New Roman" w:hAnsi="Times New Roman" w:cs="Times New Roman"/>
          <w:sz w:val="24"/>
          <w:szCs w:val="24"/>
        </w:rPr>
        <w:t>Стандарта</w:t>
      </w:r>
      <w:r w:rsidRPr="00645B92">
        <w:rPr>
          <w:rFonts w:ascii="Times New Roman" w:hAnsi="Times New Roman" w:cs="Times New Roman"/>
          <w:sz w:val="24"/>
          <w:szCs w:val="24"/>
        </w:rPr>
        <w:fldChar w:fldCharType="end"/>
      </w:r>
      <w:r w:rsidRPr="00645B92">
        <w:rPr>
          <w:rFonts w:ascii="Times New Roman" w:hAnsi="Times New Roman" w:cs="Times New Roman"/>
          <w:sz w:val="24"/>
          <w:szCs w:val="24"/>
        </w:rPr>
        <w:t>обязательств</w:t>
      </w:r>
      <w:proofErr w:type="spellEnd"/>
      <w:r w:rsidRPr="00645B92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 </w:t>
      </w:r>
      <w:hyperlink r:id="rId77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1 октября 2013 года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08-1408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омментарии к </w:t>
      </w:r>
      <w:hyperlink r:id="rId78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IV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4.3</w:t>
        </w:r>
      </w:hyperlink>
      <w:r w:rsidRPr="00645B92">
        <w:rPr>
          <w:rFonts w:ascii="Times New Roman" w:hAnsi="Times New Roman" w:cs="Times New Roman"/>
          <w:sz w:val="24"/>
          <w:szCs w:val="24"/>
        </w:rPr>
        <w:br/>
        <w:t>Данная статья </w:t>
      </w:r>
      <w:hyperlink r:id="rId79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в соответствии с положениями </w:t>
      </w:r>
      <w:hyperlink r:id="rId80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 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 </w:t>
      </w:r>
      <w:hyperlink r:id="rId81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статье 4.6 Стандарта</w:t>
        </w:r>
      </w:hyperlink>
      <w:r w:rsidRPr="00645B92">
        <w:rPr>
          <w:rFonts w:ascii="Times New Roman" w:hAnsi="Times New Roman" w:cs="Times New Roman"/>
          <w:sz w:val="24"/>
          <w:szCs w:val="24"/>
        </w:rPr>
        <w:t>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применен к отдельному ребенку.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b/>
          <w:bCs/>
          <w:sz w:val="24"/>
          <w:szCs w:val="24"/>
        </w:rPr>
        <w:t>Комментарии к </w:t>
      </w:r>
      <w:hyperlink r:id="rId82" w:history="1"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>IV</w:t>
        </w:r>
        <w:proofErr w:type="spellEnd"/>
        <w:r w:rsidRPr="00645B92">
          <w:rPr>
            <w:rStyle w:val="a3"/>
            <w:rFonts w:ascii="Times New Roman" w:hAnsi="Times New Roman" w:cs="Times New Roman"/>
            <w:sz w:val="24"/>
            <w:szCs w:val="24"/>
          </w:rPr>
          <w:t xml:space="preserve"> пункта 4.5</w:t>
        </w:r>
        <w:proofErr w:type="gramStart"/>
      </w:hyperlink>
      <w:r w:rsidRPr="00645B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пункте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достижением конкретных образовательных результатов детей. </w:t>
      </w:r>
      <w:proofErr w:type="gramStart"/>
      <w:r w:rsidRPr="00645B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5B9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</w:t>
      </w:r>
      <w:r>
        <w:rPr>
          <w:rFonts w:ascii="Times New Roman" w:hAnsi="Times New Roman" w:cs="Times New Roman"/>
          <w:sz w:val="24"/>
          <w:szCs w:val="24"/>
        </w:rPr>
        <w:t>ых образовательных результатов.</w:t>
      </w:r>
      <w:r w:rsidRPr="00645B92">
        <w:rPr>
          <w:rFonts w:ascii="Times New Roman" w:hAnsi="Times New Roman" w:cs="Times New Roman"/>
          <w:sz w:val="24"/>
          <w:szCs w:val="24"/>
        </w:rPr>
        <w:br/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</w:t>
      </w:r>
      <w:r>
        <w:rPr>
          <w:rFonts w:ascii="Times New Roman" w:hAnsi="Times New Roman" w:cs="Times New Roman"/>
          <w:sz w:val="24"/>
          <w:szCs w:val="24"/>
        </w:rPr>
        <w:t>ками воспитанников организации.</w:t>
      </w:r>
      <w:r w:rsidRPr="00645B92">
        <w:rPr>
          <w:rFonts w:ascii="Times New Roman" w:hAnsi="Times New Roman" w:cs="Times New Roman"/>
          <w:sz w:val="24"/>
          <w:szCs w:val="24"/>
        </w:rPr>
        <w:br/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sz w:val="24"/>
          <w:szCs w:val="24"/>
        </w:rPr>
        <w:br/>
      </w:r>
      <w:r w:rsidRPr="00645B92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694B96" w:rsidRPr="00645B92" w:rsidRDefault="00645B92" w:rsidP="00645B92">
      <w:pPr>
        <w:rPr>
          <w:rFonts w:ascii="Times New Roman" w:hAnsi="Times New Roman" w:cs="Times New Roman"/>
          <w:sz w:val="24"/>
          <w:szCs w:val="24"/>
        </w:rPr>
      </w:pPr>
    </w:p>
    <w:sectPr w:rsidR="00694B96" w:rsidRPr="00645B92" w:rsidSect="00F1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92"/>
    <w:rsid w:val="0053130C"/>
    <w:rsid w:val="00645B92"/>
    <w:rsid w:val="00D12D51"/>
    <w:rsid w:val="00F1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44346" TargetMode="External"/><Relationship Id="rId18" Type="http://schemas.openxmlformats.org/officeDocument/2006/relationships/hyperlink" Target="http://docs.cntd.ru/document/499057887" TargetMode="External"/><Relationship Id="rId26" Type="http://schemas.openxmlformats.org/officeDocument/2006/relationships/hyperlink" Target="http://docs.cntd.ru/document/499057887" TargetMode="External"/><Relationship Id="rId39" Type="http://schemas.openxmlformats.org/officeDocument/2006/relationships/hyperlink" Target="http://docs.cntd.ru/document/9037325" TargetMode="External"/><Relationship Id="rId21" Type="http://schemas.openxmlformats.org/officeDocument/2006/relationships/hyperlink" Target="http://docs.cntd.ru/document/902389617" TargetMode="External"/><Relationship Id="rId34" Type="http://schemas.openxmlformats.org/officeDocument/2006/relationships/hyperlink" Target="http://docs.cntd.ru/document/902389617" TargetMode="External"/><Relationship Id="rId42" Type="http://schemas.openxmlformats.org/officeDocument/2006/relationships/hyperlink" Target="http://docs.cntd.ru/document/499057887" TargetMode="External"/><Relationship Id="rId47" Type="http://schemas.openxmlformats.org/officeDocument/2006/relationships/hyperlink" Target="http://docs.cntd.ru/document/499048913" TargetMode="External"/><Relationship Id="rId50" Type="http://schemas.openxmlformats.org/officeDocument/2006/relationships/hyperlink" Target="http://docs.cntd.ru/document/499057887" TargetMode="External"/><Relationship Id="rId55" Type="http://schemas.openxmlformats.org/officeDocument/2006/relationships/hyperlink" Target="http://docs.cntd.ru/document/902389617" TargetMode="External"/><Relationship Id="rId63" Type="http://schemas.openxmlformats.org/officeDocument/2006/relationships/hyperlink" Target="http://docs.cntd.ru/document/499057887" TargetMode="External"/><Relationship Id="rId68" Type="http://schemas.openxmlformats.org/officeDocument/2006/relationships/hyperlink" Target="http://docs.cntd.ru/document/902389617" TargetMode="External"/><Relationship Id="rId76" Type="http://schemas.openxmlformats.org/officeDocument/2006/relationships/hyperlink" Target="http://docs.cntd.ru/document/499057887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docs.cntd.ru/document/499057887" TargetMode="External"/><Relationship Id="rId71" Type="http://schemas.openxmlformats.org/officeDocument/2006/relationships/hyperlink" Target="http://docs.cntd.ru/document/4990578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9" Type="http://schemas.openxmlformats.org/officeDocument/2006/relationships/hyperlink" Target="http://docs.cntd.ru/document/499057887" TargetMode="External"/><Relationship Id="rId11" Type="http://schemas.openxmlformats.org/officeDocument/2006/relationships/hyperlink" Target="http://docs.cntd.ru/document/499057887" TargetMode="External"/><Relationship Id="rId24" Type="http://schemas.openxmlformats.org/officeDocument/2006/relationships/hyperlink" Target="http://docs.cntd.ru/document/499085270" TargetMode="External"/><Relationship Id="rId32" Type="http://schemas.openxmlformats.org/officeDocument/2006/relationships/hyperlink" Target="http://docs.cntd.ru/document/499057887" TargetMode="External"/><Relationship Id="rId37" Type="http://schemas.openxmlformats.org/officeDocument/2006/relationships/hyperlink" Target="http://docs.cntd.ru/document/902117172" TargetMode="External"/><Relationship Id="rId40" Type="http://schemas.openxmlformats.org/officeDocument/2006/relationships/hyperlink" Target="http://docs.cntd.ru/document/9037325" TargetMode="External"/><Relationship Id="rId45" Type="http://schemas.openxmlformats.org/officeDocument/2006/relationships/hyperlink" Target="http://docs.cntd.ru/document/902389617" TargetMode="External"/><Relationship Id="rId53" Type="http://schemas.openxmlformats.org/officeDocument/2006/relationships/hyperlink" Target="http://docs.cntd.ru/document/902389617" TargetMode="External"/><Relationship Id="rId58" Type="http://schemas.openxmlformats.org/officeDocument/2006/relationships/hyperlink" Target="http://docs.cntd.ru/document/499057887" TargetMode="External"/><Relationship Id="rId66" Type="http://schemas.openxmlformats.org/officeDocument/2006/relationships/hyperlink" Target="http://docs.cntd.ru/document/499038030" TargetMode="External"/><Relationship Id="rId74" Type="http://schemas.openxmlformats.org/officeDocument/2006/relationships/hyperlink" Target="http://docs.cntd.ru/document/499057887" TargetMode="External"/><Relationship Id="rId79" Type="http://schemas.openxmlformats.org/officeDocument/2006/relationships/hyperlink" Target="http://docs.cntd.ru/document/499057887" TargetMode="External"/><Relationship Id="rId5" Type="http://schemas.openxmlformats.org/officeDocument/2006/relationships/hyperlink" Target="http://docs.cntd.ru/document/499057887" TargetMode="External"/><Relationship Id="rId61" Type="http://schemas.openxmlformats.org/officeDocument/2006/relationships/hyperlink" Target="http://docs.cntd.ru/document/499057887" TargetMode="External"/><Relationship Id="rId82" Type="http://schemas.openxmlformats.org/officeDocument/2006/relationships/hyperlink" Target="http://docs.cntd.ru/document/499057887" TargetMode="External"/><Relationship Id="rId10" Type="http://schemas.openxmlformats.org/officeDocument/2006/relationships/hyperlink" Target="http://docs.cntd.ru/document/499057887" TargetMode="External"/><Relationship Id="rId19" Type="http://schemas.openxmlformats.org/officeDocument/2006/relationships/hyperlink" Target="http://docs.cntd.ru/document/499057887" TargetMode="External"/><Relationship Id="rId31" Type="http://schemas.openxmlformats.org/officeDocument/2006/relationships/hyperlink" Target="http://docs.cntd.ru/document/499057887" TargetMode="External"/><Relationship Id="rId44" Type="http://schemas.openxmlformats.org/officeDocument/2006/relationships/hyperlink" Target="http://docs.cntd.ru/document/499057887" TargetMode="External"/><Relationship Id="rId52" Type="http://schemas.openxmlformats.org/officeDocument/2006/relationships/hyperlink" Target="http://docs.cntd.ru/document/499057887" TargetMode="External"/><Relationship Id="rId60" Type="http://schemas.openxmlformats.org/officeDocument/2006/relationships/hyperlink" Target="http://docs.cntd.ru/document/499057887" TargetMode="External"/><Relationship Id="rId65" Type="http://schemas.openxmlformats.org/officeDocument/2006/relationships/hyperlink" Target="http://docs.cntd.ru/document/499038030" TargetMode="External"/><Relationship Id="rId73" Type="http://schemas.openxmlformats.org/officeDocument/2006/relationships/hyperlink" Target="http://docs.cntd.ru/document/499057887" TargetMode="External"/><Relationship Id="rId78" Type="http://schemas.openxmlformats.org/officeDocument/2006/relationships/hyperlink" Target="http://docs.cntd.ru/document/499057887" TargetMode="External"/><Relationship Id="rId81" Type="http://schemas.openxmlformats.org/officeDocument/2006/relationships/hyperlink" Target="http://docs.cntd.ru/document/499057887" TargetMode="External"/><Relationship Id="rId4" Type="http://schemas.openxmlformats.org/officeDocument/2006/relationships/hyperlink" Target="http://docs.cntd.ru/document/499076051" TargetMode="External"/><Relationship Id="rId9" Type="http://schemas.openxmlformats.org/officeDocument/2006/relationships/hyperlink" Target="http://docs.cntd.ru/document/499057887" TargetMode="External"/><Relationship Id="rId14" Type="http://schemas.openxmlformats.org/officeDocument/2006/relationships/hyperlink" Target="http://docs.cntd.ru/document/499044346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499057887" TargetMode="External"/><Relationship Id="rId30" Type="http://schemas.openxmlformats.org/officeDocument/2006/relationships/hyperlink" Target="http://docs.cntd.ru/document/499057887" TargetMode="External"/><Relationship Id="rId35" Type="http://schemas.openxmlformats.org/officeDocument/2006/relationships/hyperlink" Target="http://docs.cntd.ru/document/9014513" TargetMode="External"/><Relationship Id="rId43" Type="http://schemas.openxmlformats.org/officeDocument/2006/relationships/hyperlink" Target="http://docs.cntd.ru/document/499057887" TargetMode="External"/><Relationship Id="rId48" Type="http://schemas.openxmlformats.org/officeDocument/2006/relationships/hyperlink" Target="http://docs.cntd.ru/document/499048913" TargetMode="External"/><Relationship Id="rId56" Type="http://schemas.openxmlformats.org/officeDocument/2006/relationships/hyperlink" Target="http://docs.cntd.ru/document/9014513" TargetMode="External"/><Relationship Id="rId64" Type="http://schemas.openxmlformats.org/officeDocument/2006/relationships/hyperlink" Target="http://docs.cntd.ru/document/499057887" TargetMode="External"/><Relationship Id="rId69" Type="http://schemas.openxmlformats.org/officeDocument/2006/relationships/hyperlink" Target="http://docs.cntd.ru/document/902389617" TargetMode="External"/><Relationship Id="rId77" Type="http://schemas.openxmlformats.org/officeDocument/2006/relationships/hyperlink" Target="http://docs.cntd.ru/document/499060887" TargetMode="External"/><Relationship Id="rId8" Type="http://schemas.openxmlformats.org/officeDocument/2006/relationships/hyperlink" Target="http://docs.cntd.ru/document/499057887" TargetMode="External"/><Relationship Id="rId51" Type="http://schemas.openxmlformats.org/officeDocument/2006/relationships/hyperlink" Target="http://docs.cntd.ru/document/499023522" TargetMode="External"/><Relationship Id="rId72" Type="http://schemas.openxmlformats.org/officeDocument/2006/relationships/hyperlink" Target="http://docs.cntd.ru/document/499057887" TargetMode="External"/><Relationship Id="rId80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57887" TargetMode="External"/><Relationship Id="rId17" Type="http://schemas.openxmlformats.org/officeDocument/2006/relationships/hyperlink" Target="http://docs.cntd.ru/document/499057887" TargetMode="External"/><Relationship Id="rId25" Type="http://schemas.openxmlformats.org/officeDocument/2006/relationships/hyperlink" Target="http://docs.cntd.ru/document/499085270" TargetMode="External"/><Relationship Id="rId33" Type="http://schemas.openxmlformats.org/officeDocument/2006/relationships/hyperlink" Target="http://docs.cntd.ru/document/499057887" TargetMode="External"/><Relationship Id="rId38" Type="http://schemas.openxmlformats.org/officeDocument/2006/relationships/hyperlink" Target="http://docs.cntd.ru/document/902117172" TargetMode="External"/><Relationship Id="rId46" Type="http://schemas.openxmlformats.org/officeDocument/2006/relationships/hyperlink" Target="http://docs.cntd.ru/document/499048913" TargetMode="External"/><Relationship Id="rId59" Type="http://schemas.openxmlformats.org/officeDocument/2006/relationships/hyperlink" Target="http://docs.cntd.ru/document/902389617" TargetMode="External"/><Relationship Id="rId67" Type="http://schemas.openxmlformats.org/officeDocument/2006/relationships/hyperlink" Target="http://docs.cntd.ru/document/902233423" TargetMode="External"/><Relationship Id="rId20" Type="http://schemas.openxmlformats.org/officeDocument/2006/relationships/hyperlink" Target="http://docs.cntd.ru/document/499057887" TargetMode="External"/><Relationship Id="rId41" Type="http://schemas.openxmlformats.org/officeDocument/2006/relationships/hyperlink" Target="http://docs.cntd.ru/document/499057887" TargetMode="External"/><Relationship Id="rId54" Type="http://schemas.openxmlformats.org/officeDocument/2006/relationships/hyperlink" Target="http://docs.cntd.ru/document/499057887" TargetMode="External"/><Relationship Id="rId62" Type="http://schemas.openxmlformats.org/officeDocument/2006/relationships/hyperlink" Target="http://docs.cntd.ru/document/499060887" TargetMode="External"/><Relationship Id="rId70" Type="http://schemas.openxmlformats.org/officeDocument/2006/relationships/hyperlink" Target="http://docs.cntd.ru/document/499057887" TargetMode="External"/><Relationship Id="rId75" Type="http://schemas.openxmlformats.org/officeDocument/2006/relationships/hyperlink" Target="http://docs.cntd.ru/document/499057887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788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hyperlink" Target="http://docs.cntd.ru/document/499057887" TargetMode="External"/><Relationship Id="rId36" Type="http://schemas.openxmlformats.org/officeDocument/2006/relationships/hyperlink" Target="http://docs.cntd.ru/document/9014513" TargetMode="External"/><Relationship Id="rId49" Type="http://schemas.openxmlformats.org/officeDocument/2006/relationships/hyperlink" Target="http://docs.cntd.ru/document/499048913" TargetMode="External"/><Relationship Id="rId57" Type="http://schemas.openxmlformats.org/officeDocument/2006/relationships/hyperlink" Target="http://docs.cntd.ru/document/499048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5411</Words>
  <Characters>30844</Characters>
  <Application>Microsoft Office Word</Application>
  <DocSecurity>0</DocSecurity>
  <Lines>257</Lines>
  <Paragraphs>72</Paragraphs>
  <ScaleCrop>false</ScaleCrop>
  <Company>Microsoft</Company>
  <LinksUpToDate>false</LinksUpToDate>
  <CharactersWithSpaces>36183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2018-04-01T18:29:00Z</dcterms:created>
  <dcterms:modified xsi:type="dcterms:W3CDTF">2018-04-01T18:36:00Z</dcterms:modified>
</cp:coreProperties>
</file>