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F" w:rsidRPr="003D10CF" w:rsidRDefault="003D10CF" w:rsidP="003D10CF">
      <w:pPr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3D10CF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О НАПРАВЛЕНИИ МЕТОДИЧЕСКИХ РЕКОМЕНДАЦИЙ</w:t>
      </w:r>
    </w:p>
    <w:p w:rsidR="003D10CF" w:rsidRPr="003D10CF" w:rsidRDefault="003D10CF" w:rsidP="003D10CF">
      <w:pPr>
        <w:spacing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</w:pPr>
      <w:r w:rsidRPr="003D10CF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t>Письмо Министерства образования и науки Российской Федерации</w:t>
      </w:r>
      <w:r w:rsidRPr="003D10CF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br/>
        <w:t>от 31 июля 2014 г. № 08-1002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7_6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6 статьи 7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Департамент государственной политики в сфере общего образования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 доработанные по результатам мониторинга финансового обеспечения реализации прав граждан на дошкольное образование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сфере дошкольного образования.</w:t>
      </w:r>
    </w:p>
    <w:p w:rsidR="003D10CF" w:rsidRPr="003D10CF" w:rsidRDefault="003D10CF" w:rsidP="003D10CF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А.В.ЗЫРЯНОВА</w:t>
      </w:r>
    </w:p>
    <w:p w:rsidR="003D10CF" w:rsidRPr="003D10CF" w:rsidRDefault="003D10CF" w:rsidP="003D10CF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0CF" w:rsidRPr="003D10CF" w:rsidRDefault="003D10CF" w:rsidP="003D10CF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0"/>
      <w:bookmarkEnd w:id="0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1" w:name="Par22"/>
      <w:bookmarkEnd w:id="1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МЕТОДИЧЕСКИЕ РЕКОМЕНДАЦИИ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ПО РЕАЛИЗАЦИИ ПОЛНОМОЧИЙ ОРГАНОВ ГОСУДАРСТВЕННОЙ ВЛАСТИ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СУБЪЕКТОВ РОССИЙСКОЙ ФЕДЕРАЦИИ ПО ФИНАНСОВОМУ ОБЕСПЕЧЕНИЮ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ОКАЗАНИЯ ГОСУДАРСТВЕННЫХ И МУНИЦИПАЛЬНЫХ УСЛУГ В СФЕРЕ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ДОШКОЛЬНОГО ОБРАЗОВАНИЯ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2" w:name="Par28"/>
      <w:bookmarkEnd w:id="2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I. ОБЩИЕ ПОЛОЖЕНИЯ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Методические рекомендации направлены на оказание методической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органов государственной власти субъектов Российской Федерации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полномочий по финансовому обеспечению оказания государственных и муниципальных услуг в сфере дошкольного образования.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5" w:anchor="st99_2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части 2 статьи 99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(далее - Федеральный закон от 29 декабря 2012 г. № 273-ФЗ) органы государственной власти субъектов Российской Федерации устанавливают нормативы финансового обеспечения государственных гарантий прав на получение общедоступного и бесплатного дошкольного образования, а также нормативные затраты на оказание государственных услуг в сфере дошкольного образования.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устанавливают нормативные затраты на оказание муниципальных услуг в сфере дошкольного образования.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формирования, ведения и утверждения ведомственных перечней государственных (муниципальных) услуг и работ, оказываемых и выполняемых государственными организациями субъектов Российской Федерации, муниципальными организациями, устанавливается высшими исполнительными органами государственной власти субъектов Российской Федерации, местными администрациями муниципальных 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образований с соблюдением общих требований, установленных Правительством Российской Федерации.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дошкольному образованию Федеральный </w:t>
      </w:r>
      <w:hyperlink r:id="rId6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содержит нормы, позволяющие выделить услуги, оказываемые образовательными организациями (государственными/муниципальными), которые могут быть включены в перечень: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общеобразовательных программ дошкольного образования (в том числе адаптированных);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присмотра и ухода за детьми;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детей в группах круглосуточного пребывания;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методической, психолого-педагогической, диагностической и консультативной помощи (услуги) родителям, воспитывающим детей дошкольного возраста, получающих образование в семейной форме.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2014 г. вступили в силу </w:t>
      </w:r>
      <w:hyperlink r:id="rId7" w:anchor="st8_1_3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пункт 3 части 1 статьи 8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anchor="st9_1_1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пункт 1 части 1 статьи 9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273-ФЗ,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муниципальных дошкольных образовательных организациях и иных образовательных организациях и организации его предоставления.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указанным распределением полномочий за счет средств бюджета субъекта Российской Федерации осуществляется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путем предоставления субвенций местным бюджетам,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в соответствии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нормативами, определяемыми органами государственной власти субъектов Российской Федерации </w:t>
      </w:r>
      <w:hyperlink r:id="rId9" w:anchor="st8_1_3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(п. 3, ч. 1, ст. 8)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 соответствующих государственных гарантий, следовательно, и обязательства субъекта Российской Федерации по их обеспечению, закрепляется федеральным государственным образовательным </w:t>
      </w:r>
      <w:proofErr w:type="spellStart"/>
      <w:r w:rsidR="002E05B1"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"http://xn--273--84d1f.xn--p1ai/akty_minobrnauki_rossii/prikaz-minobrnauki-rf-ot-17102013-no-1155" \o "Приказ Минобрнауки России от 17.10.2013 № 1155 \"Об утверждении федерального государственного образовательного стандарта дошкольного образования\" (Зарегистрировано в Минюсте России 14.11.2013 № 30384){КонсультантПлюс}" </w:instrText>
      </w:r>
      <w:r w:rsidR="002E05B1"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D10CF">
        <w:rPr>
          <w:rFonts w:ascii="inherit" w:eastAsia="Times New Roman" w:hAnsi="inherit" w:cs="Times New Roman"/>
          <w:color w:val="0079CC"/>
          <w:sz w:val="24"/>
          <w:szCs w:val="24"/>
          <w:u w:val="single"/>
          <w:lang w:eastAsia="ru-RU"/>
        </w:rPr>
        <w:t>стандартом</w:t>
      </w:r>
      <w:r w:rsidR="002E05B1"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утвержденным приказом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октября 2013 г. № 1155 </w:t>
      </w:r>
      <w:hyperlink r:id="rId10" w:anchor="st5_3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(ч. 3, ст. 5)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Расходы на организацию предоставления дошкольного образования в муниципальных образовательных организациях (в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в части расходов на содержание зданий и приобретение коммунальных услуг) отнесены к муниципальным полномочиям и осуществляются за счет местных бюджетов </w:t>
      </w:r>
      <w:hyperlink r:id="rId11" w:anchor="st9_1_1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(п. 1, ч. 1, ст. 9)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 в соответствии с </w:t>
      </w:r>
      <w:hyperlink r:id="rId12" w:anchor="st65_2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2 статьи 65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273-ФЗ. При этом в совокупности средства бюджета и родителей (законных представителей), направляемые в организацию с целью финансового обеспечения присмотра и ухода за детьми, должны быть достаточными для покрытия расходов, осуществляемых организацией при оказании соответствующих услуг.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в перечне государственных (муниципальных) услуг услуги по созданию условий для осуществления присмотра и ухода, а также невозможность финансового обеспечения оказания услуги по присмотру и уходу одновременно за счет средств родителей (законных представителей) и средств 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соответствующего бюджета, наряду с безусловностью оказания услуг по присмотру и уходу при реализации образовательной программы дошкольного образования, предполагают реализацию полномочий органов государственной власти субъектов Российской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органов местного самоуправления муниципальных районов и городских округов по созданию условий для осуществления присмотра и ухода в государственных, муниципальных образовательных организациях, посредством включения необходимых для создания условий для осуществления присмотра и ухода средств в нормативные затраты на оказание государственных, муниципальных услуг по реализации основных общеобразовательных программ дошкольного образования.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 в субъектах Российской Федерации и муниципальных районах (городских округах) рекомендуется принятие комплекса нормативных правовых актов,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образования, но и создания условий для присмотра и ухода, а также установления компенсации части родительской платы для отдельных категорий родителей (законных представителей).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нормативные правовые акты должны регламентировать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субъекта Российской Федерации: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методику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нормативов финансового обеспечения государственных гарантий реализации прав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методику расчета общего объема субвенций,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установления среднего размера родительской платы за присмотр и уход за детьми, посещающими государственные и муниципальные образовательные организации, реализующие образовательные программы дошкольного образования;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обращения за получением компенсации части родительской платы за присмотр и уход за детьми, посещающими организации, реализующие образовательные программы дошкольного образования, и порядок ее выплат;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учредителя &lt;1&gt;: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В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Федерации, органы местного самоуправления муниципальных районов и городских округов в сфере образования, частные организации и индивидуальные предприниматели, реализующие образовательные программы дошкольного образования.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методику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методику расчета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3" w:name="Par55"/>
      <w:bookmarkEnd w:id="3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 xml:space="preserve">II. ПОДХОДЫ К УСТАНОВЛЕНИЮ </w:t>
      </w:r>
      <w:proofErr w:type="gramStart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НОРМАТИВОВ ФИНАНСОВОГО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ОБЕСПЕЧЕНИЯ ГОСУДАРСТВЕННЫХ ГАРАНТИЙ РЕАЛИЗАЦИИ ПРАВ</w:t>
      </w:r>
      <w:proofErr w:type="gramEnd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НА ПОЛУЧЕНИЕ ОБЩЕДОСТУПНОГО И БЕСПЛАТНОГО ДОШКОЛЬНОГО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ОБРАЗОВАНИЯ В МУНИЦИПАЛЬНЫХ ДОШКОЛЬНЫХ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ОБРАЗОВАТЕЛЬНЫХ ОРГАНИЗАЦИЯХ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(далее - ФГОС ДО) определяет требования к кадровым условиям (кадровому обеспечению) реализации основной общеобразовательной программы дошкольного образования (далее - Программа), которые, наряду с требованиями к предметно-пространственной среде и материально-техническому обеспечению реализации Программы, являются основанием для определения необходимых затрат, учитываемых при расчете нормативов финансового обеспечения. Таким образом, в соответствии с объемом государственных гарантий прав на получение дошкольного образования, закрепляемых ФГОС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бюджета субъекта Российской Федерации должна быть обеспечена оплата труда следующих категорий работников &lt;1&gt;, осуществляющих реализацию Программы: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В соответствии с </w:t>
      </w:r>
      <w:hyperlink r:id="rId13" w:anchor="st28_3_4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пунктом 4 части 3 статьи 28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организации. Образовательная организация самостоятельно принимает решение о том, какие работники будут участвовать в реализации Программы, руководствуясь требованиями ФГОС ДО и прочих нормативно-правовых актов.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Устанавливаемые нормативы финансового обеспечения должны обеспечивать возможность организаций при реализации Программы осуществлять расходы по оплате труда и выплате начислений по оплате труда необходимых работников, обеспечивающих реализацию Программы, в том числе из представленных категорий работников. Количество необходимых работников в расчете на одну услугу по реализации Программы определяется органом государственной власти субъектов Российской Федерации, исходя из требований ФГОС ДО, санитарно-эпидемиологических нормативов, сложившейся специфики работы в дошкольных образовательных организациях региона, а также региональных факторов, определяющих возможности и потребности в кадровом обеспечении реализации Программы.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педагогические работники, обеспечивающие реализацию Программы во всех пяти областях развития детей, а также обеспечивающие выполнение требований ФГОС к 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психолого-педагогическим условиям реализации Программы, в том числе руководители, работники, инструкторы по физической культуре, музыкальные руководители, концертмейстеры, педагоги дополнительного образования, педагоги-организаторы, социальные педагоги, педагоги-психологи, руководители физического воспитания, учителя-дефектологи (дефектологи), учителя-логопеды (логопеды), методисты, старшие воспитатели и пр.;</w:t>
      </w:r>
      <w:proofErr w:type="gramEnd"/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учебно-вспомогательный персонал, в том числе младшие воспитатели, помощники воспитателей и пр.;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руководящие и административно-хозяйственные работники, работники, обеспечивающие финансовую и хозяйственную деятельность, охрану жизни и здоровья детей, в том числе руководители организации, их заместители, в том числе заместители по безопасности, бухгалтера, экономисты, инспектор по охране труда,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документоведы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программисты, эксперты, специалисты по кадрам, делопроизводители, кассиры, специалисты планово-экономических отделов, техники, заведующие хозяйством, рабочий по уборке зданий, уборщица, рабочий по комплексному обслуживанию и уборке территории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дворник, охранник, рабочий бассейна, медицинские работники (за исключением медицинских работников, обеспечивающих оказание первичной медико-санитарной помощи &lt;1&gt;, прохождение периодических медицинских осмотров и диспансеризации), в том числе медицинская сестра по диетическому питанию, и пр., за исключением персонала, обеспечивающего создание условий для осуществления присмотра и ухода и оказание услуг по присмотру и уходу за детьми.</w:t>
      </w:r>
      <w:proofErr w:type="gramEnd"/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приказом Минздрава России от 5 ноября 2013 г. №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 января 2014 г. № 31045).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Устанавливаемые нормативы финансирования должны обеспечивать возможность организаций осуществлять расходы по оплате труда и выплате начислений по оплате труда количества работников, необходимого для реализации Программы, из представленных выше категорий работников. Количество работников, необходимое для реализации Программы, определяется органом государственной власти субъекта Российской Федерации с учетом санитарно-эпидемиологических нормативов, сложившейся специфики работы в дошкольных образовательных организациях региона и иных региональных факторов и должно быть достаточным для выполнения требований ФГОС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реализации Программы. При расчете количества работников, необходимого для реализации Программы, в расчете на одну услугу по реализации Программы учитываются: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групп (в том числе для групп коррекционной, комбинированной и оздоровительной направленности);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пребывания детей в группе (количество часов пребывания в сутки);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воспитанников;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групп в образовательной организации;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особенности реализации Программы.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необходимого количества работников в расчете на одну услугу по реализации Программы, а также требований к материально-техническому обеспечению реализации Программы и предметно-пространственной среды на уровне субъекта Российской Федерации разрабатываются нормативы финансового обеспечения, учитываемые при определении объемов субвенций,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организациях.</w:t>
      </w:r>
      <w:proofErr w:type="gramEnd"/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внимание, что согласно </w:t>
      </w:r>
      <w:hyperlink r:id="rId14" w:anchor="st8_3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пункту 3 статьи 8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услуг.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в нормативы финансового обеспечения реализации государственных гарантий прав на дошкольное образование не включается заработная плата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хлораторных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слесари-сантехники, рабочие по комплексному обслуживанию и ремонту зданий, сторожа, электромонтеры по ремонту и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обслуживанию электрооборудования и пр.).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 государственной власти субъектов Российской Федерации предлагается использовать при расчете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финансового обеспечения государственных гарантий реализации прав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следующую методику &lt;1&gt;: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Настоящая методика также распространяется на частные организации и индивидуальных предпринимателей, реализующих образовательные программы дошкольного образования. При использовании настоящей методики для расчета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финансового обеспечения государственных гарантий реализации прав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общедоступного и бесплатного дошкольного образования в муниципальных общеобразовательных организациях учитывается требование </w:t>
      </w:r>
      <w:hyperlink r:id="rId15" w:anchor="st99_3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части 3 статьи 99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273-ФЗ.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4" w:name="Par85"/>
      <w:bookmarkEnd w:id="4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 xml:space="preserve">Методика </w:t>
      </w:r>
      <w:proofErr w:type="gramStart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расчета нормативов финансового обеспечения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государственных гарантий реализации прав</w:t>
      </w:r>
      <w:proofErr w:type="gramEnd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 xml:space="preserve"> на получение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общедоступного и бесплатного дошкольного образования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в муниципальных дошкольных образовательных организациях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5" w:name="Par90"/>
      <w:bookmarkEnd w:id="5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Раздел 1. Общие положения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методика устанавливает порядок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нормативов финансового обеспечения реализации основной общеобразовательной программы дошкольного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(далее - Программа) на основе принципа нормативного финансирования в расчете на одного воспитанника.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Норматив финансового обеспечения реализации Программы - гарантированный минимально допустимый объем финансовых сре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г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 расчете на одного воспитанника, необходимый для реализации Программы, включая: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труда работников, реализующих Программу;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средства обучения и воспитания;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прочие расходы (за исключением расходов на содержание зданий и коммунальных расходов, осуществляемых из местных бюджетов), в том числе связанные с дополнительным профессиональным образованием педагогических работников по профилю их педагогической деятельности.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разработана в соответствии с Бюджетным </w:t>
      </w:r>
      <w:hyperlink r:id="rId16" w:tooltip="&quot;Бюджетный кодекс Российской Федерации&quot; от 31.07.1998 № 145-ФЗ (ред. от 04.10.2014)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кодексом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Федеральным </w:t>
      </w:r>
      <w:hyperlink r:id="rId17" w:tooltip="Федеральный закон от 29.12.2012 № 273-ФЗ (ред. от 21.07.2014) &quot;Об образовании в Российской Федерации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Федерации", Федеральным </w:t>
      </w:r>
      <w:hyperlink r:id="rId18" w:tooltip="Федеральный закон от 08.05.2010 № 83-ФЗ (ред. от 04.10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3D10CF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8 мая 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законом от 6 октября 1999 г. № 184-ФЗ "Об общих принципах организации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законодательных (представительных) и исполнительных органов государственной власти субъектов Российской Федерации".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Значения используемых коэффициентов и параметров определяются на уровне субъекта Российской Федерации самостоятельно &lt;1&gt;. При определении коэффициентов и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учитываются: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Рекомендуемые диапазоны значений дифференцирующих коэффициентов содержатся в приложении к Методическим рекомендациям.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реализации Программ в государственных и муниципальных организациях субъекта Российской Федерации;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ФГОС ДО требования к реализации Программ;</w:t>
      </w:r>
      <w:proofErr w:type="gramEnd"/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в части наполняемости групп и продолжительности пребывания детей в дошкольной образовательной организации;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реализации Программ, установленные на уровне субъекта Российской Федерации, в случае их наличия.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6" w:name="Par107"/>
      <w:bookmarkEnd w:id="6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 xml:space="preserve">Раздел 2. Порядок </w:t>
      </w:r>
      <w:proofErr w:type="gramStart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определения нормативов финансового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обеспечения реализации основной общеобразовательной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программы дошкольного образования</w:t>
      </w:r>
      <w:proofErr w:type="gramEnd"/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7" w:name="Par239"/>
      <w:bookmarkEnd w:id="7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III. ПОДХОДЫ К УСТАНОВЛЕНИЮ НОРМАТИВОВ ФИНАНСОВОГО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ОБЕСПЕЧЕНИЯ ОРГАНИЗАЦИИ ПРЕДОСТАВЛЕНИЯ ОБЩЕДОСТУПНОГО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И БЕСПЛАТНОГО ДОШКОЛЬНОГО ОБРАЗОВАНИЯ В ГОСУДАРСТВЕННЫХ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(МУНИЦИПАЛЬНЫХ) ОБРАЗОВАТЕЛЬНЫХ ОРГАНИЗАЦИЯХ,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ОБЕСПЕЧИВАЮЩИХ СОЗДАНИЕ УСЛОВИЙ ДЛЯ ОСУЩЕСТВЛЕНИЯ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ПРИСМОТРА И УХОДА ЗА ДЕТЬМИ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предоставления общедоступного и бесплатного дошкольного образования, а также создание условий для осуществления присмотра и ухода за детьми 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отнесены к полномочиям учредителя дошкольной образовательной организации.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как было показано выше, с целью ограничения стремительного увеличения размера взимаемой с родителей (законных представителей) детей родительской платы, полномочия учредителей образовательных организаций по созданию условий для присмотра и ухода за детьми должны реализовываться посредством включения необходимых затрат в нормативные затраты на оказание услуг по реализации основных общеобразовательных программ дошкольного образования.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базу расчета соответствующих нормативных затрат должны приниматься нормативы финансового обеспечения реализации основной общеобразовательной программы дошкольного образования, установленные на уровне субъекта Российской Федерации.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расходов, финансовое обеспечение которых осуществляется за счет средств субъектов Российской Федерации, нормативные затраты на оказание услуг по реализации основных общеобразовательных программ дошкольного образования должны включать: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расходы на оплату труда и начисления по оплате труда работников, обеспечивающих содержание зданий и особо ценного имущества организаций, в том числе функционирование систем отопления (истопники, кочегары, операторы бойлерных,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хлораторных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слесари-сантехники, рабочие по комплексному обслуживанию и ремонту зданий, сторожа, электромонтеры по ремонту и обслуживанию электрооборудования и пр.), работников, обеспечивающих организацию образования, создание условий для присмотра и ухода, в том числе доставку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хранение необходимых средств обучения, продуктов питания, приготовление продуктов питания (повара, водители, грузчики, кладовщики, подсобные рабочие, кастелянши, рабочие по стирке белья и пр.);</w:t>
      </w:r>
      <w:proofErr w:type="gramEnd"/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потребляемые образовательной организацией коммунальные услуги.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для определения нормативных затрат на оказание услуги по реализации Программы использовать следующую модельную методику: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8" w:name="Par252"/>
      <w:bookmarkEnd w:id="8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Методика расчета нормативных затрат на оказание услуги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по реализации основной общеобразовательной программы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дошкольного образования (включая расходы на создание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условий для осуществления присмотра и ухода за детьми)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9" w:name="Par285"/>
      <w:bookmarkEnd w:id="9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IV. ПОДХОДЫ К РАЗРАБОТКЕ ПОРЯДКА ФИНАНСОВОГО ОБЕСПЕЧЕНИЯ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УСЛУГ ПО ПРИСМОТРУ И УХОДУ ЗА ДЕТЬМИ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Устанавливаемые органом государственной власти субъектов Российской Федерации, органов местного самоуправления муниципальных районов и городских округов нормативные затраты на оказание государственных, муниципальных услуг по присмотру и уходу за детьми в образовательных организациях, реализующих программы дошкольного образования, должны покрывать расходы, связанные:</w:t>
      </w:r>
      <w:proofErr w:type="gramEnd"/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приобретением продуктов питания;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приобретением расходных материалов, используемых для обеспечения соблюдения воспитанниками режима дня и личной гигиены.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указанных нормативных затрат может быть использована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ледующая модельная методика 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Настоящая методика может быть использована также для расчета размера родительской платы за присмотр и уход за детьми, взимаемой с родителей (законных представителей) детей.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10" w:name="Par295"/>
      <w:bookmarkEnd w:id="10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Методика расчета нормативных затрат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на оказание услуг по присмотру и уходу за детьми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в образовательных организациях</w:t>
      </w:r>
    </w:p>
    <w:p w:rsidR="003D10CF" w:rsidRPr="003D10CF" w:rsidRDefault="003D10CF" w:rsidP="003D10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0CF" w:rsidRPr="003D10CF" w:rsidRDefault="003D10CF" w:rsidP="003D10CF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0CF" w:rsidRPr="003D10CF" w:rsidRDefault="003D10CF" w:rsidP="003D10CF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342"/>
      <w:bookmarkEnd w:id="11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Методическим рекомендациям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реализации 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органов государственной власти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субъектов Российской Федерации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финансовому обеспечению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оказания государственных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 в сфере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образования</w:t>
      </w:r>
    </w:p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12" w:name="Par352"/>
      <w:bookmarkEnd w:id="12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Состав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дифференцирующих коэффициентов для расчета нормативов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финансового обеспечения затрат на оплату труда и начислений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на выплаты по оплате труда педагогических работников &lt;1&gt;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установлении коэффициентов учитываются, в том числе, рекомендации постановления Минтруда России от 21 апреля 1993 г. № 88 "Об утверждении Нормативов по определению численности персонала, занятого обслуживанием дошкольных учреждений (ясли, ясли-сады, детские сады)", постановление Главного государственного санитарного врача РФ от 15 мая 2013 г. № 26 "Об утверждении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tbl>
      <w:tblPr>
        <w:tblW w:w="100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"/>
        <w:gridCol w:w="8924"/>
      </w:tblGrid>
      <w:tr w:rsidR="003D10CF" w:rsidRPr="003D10CF" w:rsidTr="003D10CF">
        <w:trPr>
          <w:trHeight w:val="548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Par360"/>
            <w:bookmarkEnd w:id="13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повышенную стоимость услуги по реализации программы в сельской местности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rPr>
          <w:trHeight w:val="2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организаций, расположенных в городской местности</w:t>
            </w:r>
          </w:p>
        </w:tc>
      </w:tr>
      <w:tr w:rsidR="003D10CF" w:rsidRPr="003D10CF" w:rsidTr="003D10CF">
        <w:trPr>
          <w:trHeight w:val="2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1,25 - 1,4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организаций, расположенных в сельской местности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9235"/>
      </w:tblGrid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Par367"/>
            <w:bookmarkEnd w:id="14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возраст воспитанников (возраст детей в посещаемой группе)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Par369"/>
            <w:bookmarkEnd w:id="15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одновозрастных группах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1,3 - 1,7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от 2 месяцев до 1 года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1,0 - 1,2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от 1 года до 3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старше 3 лет</w:t>
            </w:r>
          </w:p>
        </w:tc>
      </w:tr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Par376"/>
            <w:bookmarkEnd w:id="16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разновозрастных группах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1,3 - 1,8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2 месяцев до 3-х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1,4 - 2,0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2 месяцев до 8-ми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1 - 1,1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3-х лет и старше (два возраста)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1,3 - 1,7</w:t>
            </w:r>
          </w:p>
        </w:tc>
        <w:tc>
          <w:tcPr>
            <w:tcW w:w="8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3-х лет и старше (три возраста).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8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"/>
        <w:gridCol w:w="9268"/>
      </w:tblGrid>
      <w:tr w:rsidR="003D10CF" w:rsidRPr="003D10CF" w:rsidTr="003D10CF">
        <w:trPr>
          <w:trHeight w:val="548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Par386"/>
            <w:bookmarkEnd w:id="17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длительность пребывания воспитанников в группе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0,35 - 0,5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кратковременного пребывания (до 3-х часов)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0,45 - 0,6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кратковременного пребывания (до 4-х часов)</w:t>
            </w:r>
          </w:p>
        </w:tc>
      </w:tr>
      <w:tr w:rsidR="003D10CF" w:rsidRPr="003D10CF" w:rsidTr="003D10CF">
        <w:trPr>
          <w:trHeight w:val="2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0,55 - 0,7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кратковременного пребывания (до 5-ти часов)</w:t>
            </w:r>
          </w:p>
        </w:tc>
      </w:tr>
      <w:tr w:rsidR="003D10CF" w:rsidRPr="003D10CF" w:rsidTr="003D10CF">
        <w:trPr>
          <w:trHeight w:val="2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0,65 - 0,8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8-часовыми режимами пребывания;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0,75 - 0,9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9-часовыми режимами пребывания;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10-часовыми режимами пребывания;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0,85 - 1,0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10,5-часовыми режимами пребывания;</w:t>
            </w:r>
          </w:p>
        </w:tc>
      </w:tr>
      <w:tr w:rsidR="003D10CF" w:rsidRPr="003D10CF" w:rsidTr="003D10CF">
        <w:trPr>
          <w:trHeight w:val="2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0,9 - 1,0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11-часовыми режимами пребывания;</w:t>
            </w:r>
          </w:p>
        </w:tc>
      </w:tr>
      <w:tr w:rsidR="003D10CF" w:rsidRPr="003D10CF" w:rsidTr="003D10CF">
        <w:trPr>
          <w:trHeight w:val="2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12-часовыми режимами пребывания;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14-часовыми режимами пребывания и круглосуточного пребывания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9468"/>
      </w:tblGrid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Par409"/>
            <w:bookmarkEnd w:id="18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общеразвивающей направленности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1,2 - 1,6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с комбинированной направленностью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1,2 - 1,5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с оздоровительной направленностью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2,2 - 3,0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с тяжелыми нарушениями речи, для слабовидящих детей, для детей с </w:t>
            </w:r>
            <w:proofErr w:type="spellStart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косоглазием, для детей с задержкой психического развития, для детей с умственной отсталостью легкой степени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2,6 - 3,8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глухих детей, для слепых детей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слабослышащих детей, для детей с нарушениями опорно-двигательного аппарата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умственной отсталостью умеренной, тяжелой степени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аутизмом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иными ограниченными возможностями здоровья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9088"/>
      </w:tblGrid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Par432"/>
            <w:bookmarkEnd w:id="19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режим работы организации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1,2 - 1,25</w:t>
            </w:r>
          </w:p>
        </w:tc>
        <w:tc>
          <w:tcPr>
            <w:tcW w:w="86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7-дневным режимом работы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86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6-дневным режимом работы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4"/>
        <w:gridCol w:w="8959"/>
      </w:tblGrid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Par441"/>
            <w:bookmarkEnd w:id="20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Коэффициент, учитывающий продолжительность работы организации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1,08 - 1,18</w:t>
            </w:r>
          </w:p>
        </w:tc>
        <w:tc>
          <w:tcPr>
            <w:tcW w:w="8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организации, работающие 12 месяцев в году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1,0 - 1,1</w:t>
            </w:r>
          </w:p>
        </w:tc>
        <w:tc>
          <w:tcPr>
            <w:tcW w:w="8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организации, работающие 11 месяцев в году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иными режимами работы</w:t>
            </w:r>
          </w:p>
        </w:tc>
      </w:tr>
    </w:tbl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21" w:name="Par450"/>
      <w:bookmarkEnd w:id="21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Состав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дифференцирующих коэффициентов для расчета норматива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финансового обеспечения оплаты труда и начислений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на выплаты по оплате труда учебно-вспомогательных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работников &lt;1&gt;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установлении коэффициентов учитываются, в том числе, рекомендации постановления Минтруда России от 21 апреля 1993 г. № 88 "Об утверждении Нормативов по определению численности персонала, занятого обслуживанием дошкольных учреждений (ясли, ясли-сады, детские сады)", постановление Главного государственного санитарного врача РФ от 15 мая 2013 г. № 26 "Об утверждении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"/>
        <w:gridCol w:w="8937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Par459"/>
            <w:bookmarkEnd w:id="22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повышенную стоимость услуги по реализации программы в сельской местности</w:t>
            </w:r>
          </w:p>
          <w:p w:rsidR="003D10CF" w:rsidRPr="003D10CF" w:rsidRDefault="003D10CF" w:rsidP="003D10CF">
            <w:pPr>
              <w:spacing w:after="0" w:line="240" w:lineRule="auto"/>
              <w:ind w:right="37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организаций, расположенных в городской местности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1,25 - 1,4</w:t>
            </w:r>
          </w:p>
        </w:tc>
        <w:tc>
          <w:tcPr>
            <w:tcW w:w="8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организаций, расположенных в сельской местности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9093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Par466"/>
            <w:bookmarkEnd w:id="23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возраст воспитанников (возраст детей в посещаемой группе)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Par468"/>
            <w:bookmarkEnd w:id="24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одновозрастных группах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от 2 месяцев до 1 года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1,1 - 1,3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от 1 года до 3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старше 3 лет</w:t>
            </w:r>
          </w:p>
        </w:tc>
      </w:tr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Par475"/>
            <w:bookmarkEnd w:id="25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разновозрастных группах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1,7 - 2,2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2 месяцев до 3-х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1,8 - 2,4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2 месяцев до 8-ми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1 - 1,2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3-х лет и старше (два возраста)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1,3 - 1,6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3-х лет и старше (три возраста).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9008"/>
      </w:tblGrid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Par485"/>
            <w:bookmarkEnd w:id="26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длительность пребывания воспитанников в группе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0,3 - 0,5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кратковременного пребывания (до 3-х часов)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0,4 - 0,6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кратковременного пребывания (до 4-х часов)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0,5 - 0,7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кратковременного пребывания (до 5-ти часов)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0,6 - 0,8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8-часовыми режимами пребывания;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0,65 - 0,85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9-часовыми режимами пребывания;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0,8 - 0,95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10-часовыми режимами пребывания;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0,85 - 0,95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10,5-часовыми режимами пребывания;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0,9 - 1,0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11-часовыми режимами пребывания;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12-часовыми режимами пребывания;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1,1 - 1,3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14-часовыми режимами пребывания и круглосуточного пребывания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9514"/>
      </w:tblGrid>
      <w:tr w:rsidR="003D10CF" w:rsidRPr="003D10CF" w:rsidTr="003D10CF">
        <w:tc>
          <w:tcPr>
            <w:tcW w:w="100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Par508"/>
            <w:bookmarkEnd w:id="27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3D10CF" w:rsidRPr="003D10CF" w:rsidRDefault="003D10CF" w:rsidP="003D10CF">
            <w:pPr>
              <w:spacing w:after="0" w:line="240" w:lineRule="auto"/>
              <w:ind w:right="36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общеразвивающей направленности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с комбинированной направленностью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1,2 - 1,5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ind w:right="36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с оздоровительной направленностью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2,2 - 3,0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с тяжелыми нарушениями речи, для слабовидящих детей, для детей с </w:t>
            </w:r>
            <w:proofErr w:type="spellStart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косоглазием, для детей с задержкой психического развития, для детей с умственной отсталостью легкой степени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2,6 - 3,8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глухих детей, для слепых детей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слабослышащих детей, для детей с нарушениями опорно-двигательного аппарата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умственной отсталостью умеренной, тяжелой степени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аутизмом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1,5 - 2,0</w:t>
            </w:r>
          </w:p>
        </w:tc>
        <w:tc>
          <w:tcPr>
            <w:tcW w:w="9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иными ограниченными возможностями здоровья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8945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Par531"/>
            <w:bookmarkEnd w:id="28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режим работы организации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1,2 - 1,25</w:t>
            </w:r>
          </w:p>
        </w:tc>
        <w:tc>
          <w:tcPr>
            <w:tcW w:w="84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7-дневным режимом работы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84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6-дневным режимом работы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37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5"/>
        <w:gridCol w:w="12140"/>
      </w:tblGrid>
      <w:tr w:rsidR="003D10CF" w:rsidRPr="003D10CF" w:rsidTr="003D10C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Par540"/>
            <w:bookmarkEnd w:id="29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продолжительность работы организации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1,08 - 1,18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организации, работающие 12 месяцев в году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иными режимами работы</w:t>
            </w:r>
          </w:p>
        </w:tc>
      </w:tr>
    </w:tbl>
    <w:p w:rsidR="003D10CF" w:rsidRPr="003D10CF" w:rsidRDefault="003D10CF" w:rsidP="003D10CF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30" w:name="Par547"/>
      <w:bookmarkEnd w:id="30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Состав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дифференцирующих коэффициентов для расчета норматива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финансового обеспечения оплаты труда и начислений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на выплаты по оплате труда прочего персонала &lt;1&gt;,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участвующего в реализации Программы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D10CF" w:rsidRPr="003D10CF" w:rsidRDefault="003D10CF" w:rsidP="003D10CF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</w:t>
      </w:r>
      <w:proofErr w:type="gram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установлении коэффициентов учитываются, в том числе, рекомендации постановления Минтруда России от 21 апреля 1993 г. № 88 "Об утверждении Нормативов по определению численности персонала, занятого обслуживанием дошкольных учреждений (ясли, ясли-сады, детские сады)", постановление Главного государственного санитарного врача РФ от 15 мая 2013 г. № 26 "Об утверждении </w:t>
      </w:r>
      <w:proofErr w:type="spellStart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</w:t>
      </w:r>
      <w:r w:rsidRPr="003D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"/>
        <w:gridCol w:w="9100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Par556"/>
            <w:bookmarkEnd w:id="31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количество групп в организации (среднее количество групп в одном здании)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2,5 - 3,5</w:t>
            </w:r>
          </w:p>
        </w:tc>
        <w:tc>
          <w:tcPr>
            <w:tcW w:w="8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ind w:right="37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одной группой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</w:t>
            </w:r>
          </w:p>
        </w:tc>
        <w:tc>
          <w:tcPr>
            <w:tcW w:w="8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двумя группами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1,2 - 1,4</w:t>
            </w:r>
          </w:p>
        </w:tc>
        <w:tc>
          <w:tcPr>
            <w:tcW w:w="8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3 - 4 группами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1,1-1,2</w:t>
            </w:r>
          </w:p>
        </w:tc>
        <w:tc>
          <w:tcPr>
            <w:tcW w:w="8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5 - 7 группами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8 - 11 группами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0,8 - 0,9</w:t>
            </w:r>
          </w:p>
        </w:tc>
        <w:tc>
          <w:tcPr>
            <w:tcW w:w="8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12 и более группами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"/>
        <w:gridCol w:w="8937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Par571"/>
            <w:bookmarkEnd w:id="32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повышенную стоимость услуги по реализации программы в сельской местности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организаций, расположенных в городской местности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1,25 - 1,4</w:t>
            </w:r>
          </w:p>
        </w:tc>
        <w:tc>
          <w:tcPr>
            <w:tcW w:w="8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организаций, расположенных в сельской местности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9093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Par578"/>
            <w:bookmarkEnd w:id="33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возраст воспитанников (возраст детей в посещаемой группе)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Par580"/>
            <w:bookmarkEnd w:id="34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одновозрастных группах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от 2 месяцев до 1 года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1,1 - 1,3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от 1 года до 3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старше 3 лет</w:t>
            </w:r>
          </w:p>
        </w:tc>
      </w:tr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Par587"/>
            <w:bookmarkEnd w:id="35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разновозрастных группах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1,7 - 2,2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2 месяцев до 3-х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1,8 - 2,4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2 месяцев до 8-ми лет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1 - 1,2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3-х лет и старше (два возраста)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1,3 - 1,6</w:t>
            </w:r>
          </w:p>
        </w:tc>
        <w:tc>
          <w:tcPr>
            <w:tcW w:w="8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разновозрастных группах для детей от 3-х лет и старше (три возраста).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9326"/>
      </w:tblGrid>
      <w:tr w:rsidR="003D10CF" w:rsidRPr="003D10CF" w:rsidTr="003D10CF"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Par597"/>
            <w:bookmarkEnd w:id="36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 в расчете на одного воспитанника)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общеразвивающей направленности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с комбинированной направленностью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1,2 - 1,5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в группах с оздоровительной направленностью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2,2 - 3,0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с тяжелыми нарушениями речи, для слабовидящих детей, для детей с </w:t>
            </w:r>
            <w:proofErr w:type="spellStart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косоглазием, для детей с задержкой психического развития, для детей с умственной отсталостью легкой степени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2,6 - 3,8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глухих детей, для слепых детей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слабослышащих детей, для детей с нарушениями опорно-двигательного аппарата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умственной отсталостью умеренной, тяжелой степени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4,0 - 6,0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аутизмом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4,0 - </w:t>
            </w: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детей со сложным дефектом (имеющих сочетание 2 или более недостатков в </w:t>
            </w: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физическом и (или) психическом развитии)</w:t>
            </w:r>
          </w:p>
        </w:tc>
      </w:tr>
      <w:tr w:rsidR="003D10CF" w:rsidRPr="003D10CF" w:rsidTr="003D1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1,5 - 2,0</w:t>
            </w:r>
          </w:p>
        </w:tc>
        <w:tc>
          <w:tcPr>
            <w:tcW w:w="9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иными ограниченными возможностями здоровья</w:t>
            </w:r>
          </w:p>
        </w:tc>
      </w:tr>
    </w:tbl>
    <w:p w:rsidR="003D10CF" w:rsidRPr="003D10CF" w:rsidRDefault="003D10CF" w:rsidP="003D10CF">
      <w:pPr>
        <w:spacing w:after="12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37" w:name="Par620"/>
      <w:bookmarkEnd w:id="37"/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Состав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дифференцирующих коэффициентов для расчета нормативных</w:t>
      </w:r>
      <w:r w:rsidRPr="003D10C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затрат на приобретение продуктов питания</w:t>
      </w:r>
    </w:p>
    <w:tbl>
      <w:tblPr>
        <w:tblW w:w="99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2"/>
        <w:gridCol w:w="8220"/>
      </w:tblGrid>
      <w:tr w:rsidR="003D10CF" w:rsidRPr="003D10CF" w:rsidTr="003D10CF">
        <w:trPr>
          <w:trHeight w:val="512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Par624"/>
            <w:bookmarkEnd w:id="38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возраст воспитанников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коэффициента)</w:t>
            </w:r>
          </w:p>
        </w:tc>
      </w:tr>
      <w:tr w:rsidR="003D10CF" w:rsidRPr="003D10CF" w:rsidTr="003D10CF">
        <w:trPr>
          <w:trHeight w:val="26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0,75 - 0,9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до 3 лет</w:t>
            </w:r>
          </w:p>
        </w:tc>
      </w:tr>
      <w:tr w:rsidR="003D10CF" w:rsidRPr="003D10CF" w:rsidTr="003D10CF">
        <w:trPr>
          <w:trHeight w:val="24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в возрасте старше 3 лет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9026"/>
      </w:tblGrid>
      <w:tr w:rsidR="003D10CF" w:rsidRPr="003D10CF" w:rsidTr="003D10CF">
        <w:trPr>
          <w:trHeight w:val="474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Par631"/>
            <w:bookmarkEnd w:id="39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режим работы организации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коэффициента)</w:t>
            </w:r>
          </w:p>
        </w:tc>
      </w:tr>
      <w:tr w:rsidR="003D10CF" w:rsidRPr="003D10CF" w:rsidTr="003D10CF">
        <w:trPr>
          <w:trHeight w:val="23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1,3 - 1,4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7-дневным режимом работы</w:t>
            </w:r>
          </w:p>
        </w:tc>
      </w:tr>
      <w:tr w:rsidR="003D10CF" w:rsidRPr="003D10CF" w:rsidTr="003D10CF">
        <w:trPr>
          <w:trHeight w:val="2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6-дневным режимом работы</w:t>
            </w:r>
          </w:p>
        </w:tc>
      </w:tr>
      <w:tr w:rsidR="003D10CF" w:rsidRPr="003D10CF" w:rsidTr="003D10CF">
        <w:trPr>
          <w:trHeight w:val="23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9106"/>
      </w:tblGrid>
      <w:tr w:rsidR="003D10CF" w:rsidRPr="003D10CF" w:rsidTr="003D10CF">
        <w:trPr>
          <w:trHeight w:val="474"/>
        </w:trPr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Par640"/>
            <w:bookmarkEnd w:id="40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продолжительность работы организации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коэффициента)</w:t>
            </w:r>
          </w:p>
        </w:tc>
      </w:tr>
      <w:tr w:rsidR="003D10CF" w:rsidRPr="003D10CF" w:rsidTr="003D10CF">
        <w:trPr>
          <w:trHeight w:val="23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8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организации, работающие 12 месяцев в году</w:t>
            </w:r>
          </w:p>
        </w:tc>
      </w:tr>
      <w:tr w:rsidR="003D10CF" w:rsidRPr="003D10CF" w:rsidTr="003D10CF">
        <w:trPr>
          <w:trHeight w:val="2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1 - 1,1</w:t>
            </w:r>
          </w:p>
        </w:tc>
        <w:tc>
          <w:tcPr>
            <w:tcW w:w="8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организации, работающие 11 месяцев в году</w:t>
            </w:r>
          </w:p>
        </w:tc>
      </w:tr>
      <w:tr w:rsidR="003D10CF" w:rsidRPr="003D10CF" w:rsidTr="003D10CF">
        <w:trPr>
          <w:trHeight w:val="23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организации с иными режимами работы</w:t>
            </w:r>
          </w:p>
        </w:tc>
      </w:tr>
    </w:tbl>
    <w:p w:rsidR="003D10CF" w:rsidRPr="003D10CF" w:rsidRDefault="003D10CF" w:rsidP="003D10CF">
      <w:pPr>
        <w:spacing w:after="12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99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"/>
        <w:gridCol w:w="9112"/>
      </w:tblGrid>
      <w:tr w:rsidR="003D10CF" w:rsidRPr="003D10CF" w:rsidTr="003D10CF">
        <w:trPr>
          <w:trHeight w:val="520"/>
        </w:trPr>
        <w:tc>
          <w:tcPr>
            <w:tcW w:w="99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Par649"/>
            <w:bookmarkEnd w:id="41"/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учитывающий режим пребывания воспитанников</w:t>
            </w:r>
          </w:p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(рекомендуемый диапазон значений коэффициента)</w:t>
            </w:r>
          </w:p>
        </w:tc>
      </w:tr>
      <w:tr w:rsidR="003D10CF" w:rsidRPr="003D10CF" w:rsidTr="003D10CF">
        <w:trPr>
          <w:trHeight w:val="25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0,8 - 0,9</w:t>
            </w:r>
          </w:p>
        </w:tc>
        <w:tc>
          <w:tcPr>
            <w:tcW w:w="9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режимами пребывания до 10,5 часов</w:t>
            </w:r>
          </w:p>
        </w:tc>
      </w:tr>
      <w:tr w:rsidR="003D10CF" w:rsidRPr="003D10CF" w:rsidTr="003D10CF">
        <w:trPr>
          <w:trHeight w:val="2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режимами пребывания от 11 до 12 часов</w:t>
            </w:r>
          </w:p>
        </w:tc>
      </w:tr>
      <w:tr w:rsidR="003D10CF" w:rsidRPr="003D10CF" w:rsidTr="003D10CF">
        <w:trPr>
          <w:trHeight w:val="25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1 - 1,1</w:t>
            </w:r>
          </w:p>
        </w:tc>
        <w:tc>
          <w:tcPr>
            <w:tcW w:w="9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D10CF" w:rsidRPr="003D10CF" w:rsidRDefault="003D10CF" w:rsidP="003D1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воспитанников, посещающих группы с режимами пребывания более 12 часов</w:t>
            </w:r>
          </w:p>
        </w:tc>
      </w:tr>
    </w:tbl>
    <w:p w:rsidR="00694B96" w:rsidRDefault="003D10CF">
      <w:proofErr w:type="spellStart"/>
      <w:r w:rsidRPr="003D10CF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Рџ</w:t>
      </w:r>
      <w:proofErr w:type="gramStart"/>
      <w:r w:rsidRPr="003D10CF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Р</w:t>
      </w:r>
      <w:proofErr w:type="gramEnd"/>
      <w:r w:rsidRPr="003D10CF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ѕРґРµР</w:t>
      </w:r>
      <w:proofErr w:type="spellEnd"/>
      <w:r w:rsidRPr="003D10CF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»</w:t>
      </w:r>
      <w:proofErr w:type="spellStart"/>
      <w:r w:rsidRPr="003D10CF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РёС‚СЊСЃСЏ</w:t>
      </w:r>
      <w:proofErr w:type="spellEnd"/>
      <w:r w:rsidRPr="003D10CF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: </w:t>
      </w:r>
      <w:hyperlink r:id="rId19" w:tgtFrame="_blank" w:tooltip="Google Plus" w:history="1">
        <w:r w:rsidRPr="003D10CF">
          <w:rPr>
            <w:rFonts w:ascii="Arial" w:eastAsia="Times New Roman" w:hAnsi="Arial" w:cs="Arial"/>
            <w:color w:val="0079CC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694B96" w:rsidSect="0005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CF"/>
    <w:rsid w:val="000566C0"/>
    <w:rsid w:val="002E05B1"/>
    <w:rsid w:val="003D10CF"/>
    <w:rsid w:val="0053130C"/>
    <w:rsid w:val="00C75521"/>
    <w:rsid w:val="00D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C0"/>
  </w:style>
  <w:style w:type="paragraph" w:styleId="2">
    <w:name w:val="heading 2"/>
    <w:basedOn w:val="a"/>
    <w:link w:val="20"/>
    <w:uiPriority w:val="9"/>
    <w:qFormat/>
    <w:rsid w:val="003D1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10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D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0CF"/>
    <w:rPr>
      <w:color w:val="0000FF"/>
      <w:u w:val="single"/>
    </w:rPr>
  </w:style>
  <w:style w:type="paragraph" w:customStyle="1" w:styleId="normactprilozhenie">
    <w:name w:val="norm_act_prilozhenie"/>
    <w:basedOn w:val="a"/>
    <w:rsid w:val="003D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D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08052010-no-83-f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byudzhetnyy-kodeks-rossiyskoy-federacii-ot-31071998-no-145-f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s://share.yandex.net/go.xml?service=gplus&amp;url=http%3A%2F%2Fxn--273--84d1f.xn--p1ai%2Fakty_minobrnauki_rossii%2Fpismo-minobrnauki-rf-ot-31072014-no-08-1002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31%20%D0%B8%D1%8E%D0%BB%D1%8F%202014%20%D0%B3.%20%E2%84%96%2008-100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4995</Words>
  <Characters>37517</Characters>
  <Application>Microsoft Office Word</Application>
  <DocSecurity>0</DocSecurity>
  <Lines>605</Lines>
  <Paragraphs>154</Paragraphs>
  <ScaleCrop>false</ScaleCrop>
  <Company>Microsoft</Company>
  <LinksUpToDate>false</LinksUpToDate>
  <CharactersWithSpaces>42358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zaved</cp:lastModifiedBy>
  <cp:revision>4</cp:revision>
  <cp:lastPrinted>2018-04-09T10:44:00Z</cp:lastPrinted>
  <dcterms:created xsi:type="dcterms:W3CDTF">2018-04-01T18:38:00Z</dcterms:created>
  <dcterms:modified xsi:type="dcterms:W3CDTF">2018-04-09T10:45:00Z</dcterms:modified>
</cp:coreProperties>
</file>